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66" w:rsidRDefault="00F34366">
      <w:pPr>
        <w:pStyle w:val="BodyText"/>
      </w:pPr>
    </w:p>
    <w:p w:rsidR="00F34366" w:rsidRDefault="00F34366">
      <w:pPr>
        <w:pStyle w:val="BodyText"/>
      </w:pPr>
    </w:p>
    <w:p w:rsidR="00F34366" w:rsidRDefault="00F34366">
      <w:pPr>
        <w:pStyle w:val="BodyText"/>
        <w:spacing w:before="2"/>
        <w:rPr>
          <w:sz w:val="21"/>
        </w:rPr>
      </w:pPr>
    </w:p>
    <w:p w:rsidR="000E10E3" w:rsidRDefault="00980443">
      <w:pPr>
        <w:pStyle w:val="Title"/>
      </w:pPr>
      <w:r>
        <w:t>REGJISTRI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KËRKESAVE</w:t>
      </w:r>
      <w:r>
        <w:rPr>
          <w:spacing w:val="-5"/>
        </w:rPr>
        <w:t xml:space="preserve"> </w:t>
      </w:r>
      <w:r>
        <w:t>DHE</w:t>
      </w:r>
      <w:r>
        <w:rPr>
          <w:spacing w:val="-4"/>
        </w:rPr>
        <w:t xml:space="preserve"> </w:t>
      </w:r>
      <w:r>
        <w:t>PËRGJIGJEVE</w:t>
      </w:r>
      <w:r>
        <w:rPr>
          <w:spacing w:val="-67"/>
        </w:rPr>
        <w:t xml:space="preserve"> </w:t>
      </w:r>
      <w:r>
        <w:t xml:space="preserve">GJYKATA E </w:t>
      </w:r>
      <w:r w:rsidR="000E10E3">
        <w:t>SHKALL</w:t>
      </w:r>
      <w:r w:rsidR="009C3062">
        <w:t>Ë</w:t>
      </w:r>
      <w:r w:rsidR="000E10E3">
        <w:t>S S</w:t>
      </w:r>
      <w:r w:rsidR="009C3062">
        <w:t>Ë</w:t>
      </w:r>
      <w:r w:rsidR="000E10E3">
        <w:t xml:space="preserve"> PAR</w:t>
      </w:r>
      <w:r w:rsidR="009C3062">
        <w:t>Ë</w:t>
      </w:r>
      <w:r w:rsidR="000E10E3">
        <w:t xml:space="preserve"> E JURIDIKSIONIT T</w:t>
      </w:r>
      <w:r w:rsidR="009C3062">
        <w:t>Ë</w:t>
      </w:r>
      <w:r w:rsidR="000E10E3">
        <w:t xml:space="preserve"> P</w:t>
      </w:r>
      <w:r w:rsidR="009C3062">
        <w:t>Ë</w:t>
      </w:r>
      <w:r w:rsidR="000E10E3">
        <w:t>RGJITHSH</w:t>
      </w:r>
      <w:r w:rsidR="009C3062">
        <w:t>Ë</w:t>
      </w:r>
      <w:r w:rsidR="000E10E3">
        <w:t xml:space="preserve">M BERAT </w:t>
      </w:r>
    </w:p>
    <w:p w:rsidR="00F34366" w:rsidRPr="00B578FB" w:rsidRDefault="000E10E3">
      <w:pPr>
        <w:pStyle w:val="Title"/>
        <w:rPr>
          <w:u w:val="thick"/>
        </w:rPr>
      </w:pPr>
      <w:r w:rsidRPr="00B578FB">
        <w:rPr>
          <w:u w:val="thick"/>
        </w:rPr>
        <w:t>03.</w:t>
      </w:r>
      <w:r w:rsidR="00B578FB" w:rsidRPr="00B578FB">
        <w:rPr>
          <w:u w:val="thick"/>
        </w:rPr>
        <w:t>0</w:t>
      </w:r>
      <w:r w:rsidRPr="00B578FB">
        <w:rPr>
          <w:u w:val="thick"/>
        </w:rPr>
        <w:t xml:space="preserve">1.2024 -31.12.2024 </w:t>
      </w:r>
    </w:p>
    <w:p w:rsidR="00F34366" w:rsidRDefault="00F34366">
      <w:pPr>
        <w:pStyle w:val="BodyText"/>
        <w:rPr>
          <w:b/>
        </w:rPr>
      </w:pPr>
    </w:p>
    <w:p w:rsidR="00F34366" w:rsidRDefault="00F34366">
      <w:pPr>
        <w:pStyle w:val="BodyText"/>
        <w:rPr>
          <w:b/>
        </w:rPr>
      </w:pPr>
    </w:p>
    <w:p w:rsidR="00F34366" w:rsidRDefault="00F34366">
      <w:pPr>
        <w:pStyle w:val="BodyText"/>
        <w:rPr>
          <w:b/>
        </w:rPr>
      </w:pPr>
    </w:p>
    <w:p w:rsidR="00F34366" w:rsidRDefault="00F34366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1359"/>
        <w:gridCol w:w="2972"/>
        <w:gridCol w:w="1527"/>
        <w:gridCol w:w="3155"/>
        <w:gridCol w:w="2070"/>
        <w:gridCol w:w="1801"/>
      </w:tblGrid>
      <w:tr w:rsidR="00F34366" w:rsidRPr="00B578FB">
        <w:trPr>
          <w:trHeight w:val="830"/>
        </w:trPr>
        <w:tc>
          <w:tcPr>
            <w:tcW w:w="888" w:type="dxa"/>
            <w:shd w:val="clear" w:color="auto" w:fill="9CC2E4"/>
          </w:tcPr>
          <w:p w:rsidR="00F34366" w:rsidRPr="00B578FB" w:rsidRDefault="00980443">
            <w:pPr>
              <w:pStyle w:val="TableParagraph"/>
              <w:spacing w:before="1"/>
              <w:ind w:left="110" w:right="99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Pr="00B578F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b/>
                <w:sz w:val="24"/>
                <w:szCs w:val="24"/>
              </w:rPr>
              <w:t>Rendo</w:t>
            </w:r>
          </w:p>
          <w:p w:rsidR="00F34366" w:rsidRPr="00B578FB" w:rsidRDefault="00980443">
            <w:pPr>
              <w:pStyle w:val="TableParagraph"/>
              <w:spacing w:before="38" w:line="141" w:lineRule="auto"/>
              <w:ind w:left="301" w:right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b/>
                <w:position w:val="-8"/>
                <w:sz w:val="24"/>
                <w:szCs w:val="24"/>
              </w:rPr>
              <w:t xml:space="preserve">r </w:t>
            </w:r>
            <w:r w:rsidRPr="00B578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9" w:type="dxa"/>
            <w:shd w:val="clear" w:color="auto" w:fill="9CC2E4"/>
          </w:tcPr>
          <w:p w:rsidR="00F34366" w:rsidRPr="00B578FB" w:rsidRDefault="00980443">
            <w:pPr>
              <w:pStyle w:val="TableParagraph"/>
              <w:spacing w:before="1"/>
              <w:ind w:left="201" w:right="177" w:firstLine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B578F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578F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kërkesës</w:t>
            </w:r>
            <w:r w:rsidRPr="00B578F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2" w:type="dxa"/>
            <w:shd w:val="clear" w:color="auto" w:fill="9CC2E4"/>
          </w:tcPr>
          <w:p w:rsidR="00F34366" w:rsidRPr="00B578FB" w:rsidRDefault="00980443">
            <w:pPr>
              <w:pStyle w:val="TableParagraph"/>
              <w:spacing w:before="1"/>
              <w:ind w:left="5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b/>
                <w:sz w:val="24"/>
                <w:szCs w:val="24"/>
              </w:rPr>
              <w:t>Objekti</w:t>
            </w:r>
            <w:r w:rsidRPr="00B578F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578F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r w:rsidRPr="00B5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27" w:type="dxa"/>
            <w:shd w:val="clear" w:color="auto" w:fill="9CC2E4"/>
          </w:tcPr>
          <w:p w:rsidR="00F34366" w:rsidRPr="00B578FB" w:rsidRDefault="00980443">
            <w:pPr>
              <w:pStyle w:val="TableParagraph"/>
              <w:spacing w:before="1"/>
              <w:ind w:left="215" w:right="189" w:firstLine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B578F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578F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b/>
                <w:sz w:val="24"/>
                <w:szCs w:val="24"/>
              </w:rPr>
              <w:t>përgjigjes</w:t>
            </w:r>
            <w:r w:rsidRPr="00B5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55" w:type="dxa"/>
            <w:shd w:val="clear" w:color="auto" w:fill="9CC2E4"/>
          </w:tcPr>
          <w:p w:rsidR="00F34366" w:rsidRPr="00B578FB" w:rsidRDefault="00980443">
            <w:pPr>
              <w:pStyle w:val="TableParagraph"/>
              <w:spacing w:before="1"/>
              <w:ind w:left="1049" w:right="10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b/>
                <w:sz w:val="24"/>
                <w:szCs w:val="24"/>
              </w:rPr>
              <w:t>Përgjigje</w:t>
            </w:r>
            <w:r w:rsidRPr="00B5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70" w:type="dxa"/>
            <w:shd w:val="clear" w:color="auto" w:fill="9CC2E4"/>
          </w:tcPr>
          <w:p w:rsidR="00F34366" w:rsidRPr="00B578FB" w:rsidRDefault="00980443">
            <w:pPr>
              <w:pStyle w:val="TableParagraph"/>
              <w:spacing w:before="1"/>
              <w:ind w:left="287" w:right="278" w:firstLine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r w:rsidRPr="00B578F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578F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r w:rsidRPr="00B578FB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</w:p>
          <w:p w:rsidR="00F34366" w:rsidRPr="00B578FB" w:rsidRDefault="00980443">
            <w:pPr>
              <w:pStyle w:val="TableParagraph"/>
              <w:spacing w:before="1" w:line="257" w:lineRule="exact"/>
              <w:ind w:left="5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r w:rsidRPr="00B5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01" w:type="dxa"/>
            <w:shd w:val="clear" w:color="auto" w:fill="9CC2E4"/>
          </w:tcPr>
          <w:p w:rsidR="00F34366" w:rsidRPr="00B578FB" w:rsidRDefault="00980443">
            <w:pPr>
              <w:pStyle w:val="TableParagraph"/>
              <w:spacing w:before="1"/>
              <w:ind w:left="5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b/>
                <w:sz w:val="24"/>
                <w:szCs w:val="24"/>
              </w:rPr>
              <w:t>Tarifa</w:t>
            </w:r>
            <w:r w:rsidRPr="00B5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</w:p>
        </w:tc>
      </w:tr>
      <w:tr w:rsidR="00F34366" w:rsidRPr="00B578FB" w:rsidTr="00281066">
        <w:trPr>
          <w:trHeight w:val="3552"/>
        </w:trPr>
        <w:tc>
          <w:tcPr>
            <w:tcW w:w="888" w:type="dxa"/>
          </w:tcPr>
          <w:p w:rsidR="00F34366" w:rsidRPr="00B578FB" w:rsidRDefault="0098044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59" w:type="dxa"/>
          </w:tcPr>
          <w:p w:rsidR="000E10E3" w:rsidRPr="00B578FB" w:rsidRDefault="000E10E3" w:rsidP="000E1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366" w:rsidRPr="00B578FB" w:rsidRDefault="00B578F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</w:tc>
        <w:tc>
          <w:tcPr>
            <w:tcW w:w="2972" w:type="dxa"/>
          </w:tcPr>
          <w:p w:rsidR="000E10E3" w:rsidRPr="00B578FB" w:rsidRDefault="00B578FB" w:rsidP="000E1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0E10E3"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ërkesë për informacion për raste të hedhjes së shortit manual për periudhën 2018-2023 nga gazetar A.K</w:t>
            </w:r>
          </w:p>
          <w:p w:rsidR="00F34366" w:rsidRPr="00B578FB" w:rsidRDefault="00F34366">
            <w:pPr>
              <w:pStyle w:val="TableParagraph"/>
              <w:spacing w:before="2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E10E3" w:rsidRPr="00B578FB" w:rsidRDefault="000E10E3" w:rsidP="000E1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04.01.2024</w:t>
            </w:r>
          </w:p>
          <w:p w:rsidR="00F34366" w:rsidRPr="00B578FB" w:rsidRDefault="00F3436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0E10E3" w:rsidRPr="00B578FB" w:rsidRDefault="00B578FB" w:rsidP="000E1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0E10E3"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 përgjigje të kërkesës tuaj nr. 65943/3prot, datë 28.12.2024 dhe në zbatim të ligjit nr. 119/2014 "Për të drejtën e informimit", ju informojmë se në Gjykatën e Shkallës së Parë e Juridiksionit të Përgjithshëm Berat, për periudhën 2018-2023 nuk ka pasur raste të hedhjes së shortiti manual ku të mos ketë funksionuar Sistemi, pasi shortet manuale janë hedhur në Sistemin ICMIS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E10E3"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4366" w:rsidRPr="00B578FB" w:rsidRDefault="00F34366">
            <w:pPr>
              <w:pStyle w:val="TableParagraph"/>
              <w:spacing w:before="2" w:line="25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34366" w:rsidRPr="00B578FB" w:rsidRDefault="00980443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78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</w:p>
        </w:tc>
        <w:tc>
          <w:tcPr>
            <w:tcW w:w="1801" w:type="dxa"/>
          </w:tcPr>
          <w:p w:rsidR="00F34366" w:rsidRPr="00B578FB" w:rsidRDefault="00980443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r w:rsidRPr="00B578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</w:tbl>
    <w:p w:rsidR="00F34366" w:rsidRPr="00B578FB" w:rsidRDefault="005463B8">
      <w:pPr>
        <w:pStyle w:val="BodyText"/>
        <w:spacing w:before="5"/>
        <w:rPr>
          <w:b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225425</wp:posOffset>
                </wp:positionV>
                <wp:extent cx="182943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8D9EB" id="Rectangle 2" o:spid="_x0000_s1026" style="position:absolute;margin-left:1in;margin-top:17.75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Fv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34366" w:rsidRPr="00B578FB" w:rsidRDefault="00980443">
      <w:pPr>
        <w:pStyle w:val="BodyText"/>
        <w:spacing w:before="68"/>
        <w:ind w:left="100"/>
        <w:rPr>
          <w:sz w:val="24"/>
          <w:szCs w:val="24"/>
        </w:rPr>
      </w:pPr>
      <w:r w:rsidRPr="00B578FB">
        <w:rPr>
          <w:sz w:val="24"/>
          <w:szCs w:val="24"/>
          <w:vertAlign w:val="superscript"/>
        </w:rPr>
        <w:t>1</w:t>
      </w:r>
      <w:r w:rsidRPr="00B578FB">
        <w:rPr>
          <w:spacing w:val="2"/>
          <w:sz w:val="24"/>
          <w:szCs w:val="24"/>
        </w:rPr>
        <w:t xml:space="preserve"> </w:t>
      </w:r>
      <w:r w:rsidRPr="00B578FB">
        <w:rPr>
          <w:sz w:val="24"/>
          <w:szCs w:val="24"/>
        </w:rPr>
        <w:t>Numri</w:t>
      </w:r>
      <w:r w:rsidRPr="00B578FB">
        <w:rPr>
          <w:spacing w:val="-3"/>
          <w:sz w:val="24"/>
          <w:szCs w:val="24"/>
        </w:rPr>
        <w:t xml:space="preserve"> </w:t>
      </w:r>
      <w:r w:rsidRPr="00B578FB">
        <w:rPr>
          <w:sz w:val="24"/>
          <w:szCs w:val="24"/>
        </w:rPr>
        <w:t>rendor</w:t>
      </w:r>
      <w:r w:rsidRPr="00B578FB">
        <w:rPr>
          <w:spacing w:val="-1"/>
          <w:sz w:val="24"/>
          <w:szCs w:val="24"/>
        </w:rPr>
        <w:t xml:space="preserve"> </w:t>
      </w:r>
      <w:r w:rsidRPr="00B578FB">
        <w:rPr>
          <w:sz w:val="24"/>
          <w:szCs w:val="24"/>
        </w:rPr>
        <w:t>i</w:t>
      </w:r>
      <w:r w:rsidRPr="00B578FB">
        <w:rPr>
          <w:spacing w:val="2"/>
          <w:sz w:val="24"/>
          <w:szCs w:val="24"/>
        </w:rPr>
        <w:t xml:space="preserve"> </w:t>
      </w:r>
      <w:r w:rsidRPr="00B578FB">
        <w:rPr>
          <w:sz w:val="24"/>
          <w:szCs w:val="24"/>
        </w:rPr>
        <w:t>kërkesave</w:t>
      </w:r>
      <w:r w:rsidRPr="00B578FB">
        <w:rPr>
          <w:spacing w:val="-4"/>
          <w:sz w:val="24"/>
          <w:szCs w:val="24"/>
        </w:rPr>
        <w:t xml:space="preserve"> </w:t>
      </w:r>
      <w:r w:rsidRPr="00B578FB">
        <w:rPr>
          <w:sz w:val="24"/>
          <w:szCs w:val="24"/>
        </w:rPr>
        <w:t>të</w:t>
      </w:r>
      <w:r w:rsidRPr="00B578FB">
        <w:rPr>
          <w:spacing w:val="-8"/>
          <w:sz w:val="24"/>
          <w:szCs w:val="24"/>
        </w:rPr>
        <w:t xml:space="preserve"> </w:t>
      </w:r>
      <w:r w:rsidRPr="00B578FB">
        <w:rPr>
          <w:sz w:val="24"/>
          <w:szCs w:val="24"/>
        </w:rPr>
        <w:t>regjistruara</w:t>
      </w:r>
      <w:r w:rsidRPr="00B578FB">
        <w:rPr>
          <w:spacing w:val="-8"/>
          <w:sz w:val="24"/>
          <w:szCs w:val="24"/>
        </w:rPr>
        <w:t xml:space="preserve"> </w:t>
      </w:r>
      <w:r w:rsidRPr="00B578FB">
        <w:rPr>
          <w:sz w:val="24"/>
          <w:szCs w:val="24"/>
        </w:rPr>
        <w:t>në</w:t>
      </w:r>
      <w:r w:rsidRPr="00B578FB">
        <w:rPr>
          <w:spacing w:val="-3"/>
          <w:sz w:val="24"/>
          <w:szCs w:val="24"/>
        </w:rPr>
        <w:t xml:space="preserve"> </w:t>
      </w:r>
      <w:r w:rsidRPr="00B578FB">
        <w:rPr>
          <w:sz w:val="24"/>
          <w:szCs w:val="24"/>
        </w:rPr>
        <w:t>Regjistrin</w:t>
      </w:r>
      <w:r w:rsidRPr="00B578FB">
        <w:rPr>
          <w:spacing w:val="4"/>
          <w:sz w:val="24"/>
          <w:szCs w:val="24"/>
        </w:rPr>
        <w:t xml:space="preserve"> </w:t>
      </w:r>
      <w:r w:rsidRPr="00B578FB">
        <w:rPr>
          <w:sz w:val="24"/>
          <w:szCs w:val="24"/>
        </w:rPr>
        <w:t>e</w:t>
      </w:r>
      <w:r w:rsidRPr="00B578FB">
        <w:rPr>
          <w:spacing w:val="-1"/>
          <w:sz w:val="24"/>
          <w:szCs w:val="24"/>
        </w:rPr>
        <w:t xml:space="preserve"> </w:t>
      </w:r>
      <w:r w:rsidRPr="00B578FB">
        <w:rPr>
          <w:sz w:val="24"/>
          <w:szCs w:val="24"/>
        </w:rPr>
        <w:t>Kërkesave</w:t>
      </w:r>
      <w:r w:rsidRPr="00B578FB">
        <w:rPr>
          <w:spacing w:val="-3"/>
          <w:sz w:val="24"/>
          <w:szCs w:val="24"/>
        </w:rPr>
        <w:t xml:space="preserve"> </w:t>
      </w:r>
      <w:r w:rsidRPr="00B578FB">
        <w:rPr>
          <w:sz w:val="24"/>
          <w:szCs w:val="24"/>
        </w:rPr>
        <w:t>dhe</w:t>
      </w:r>
      <w:r w:rsidRPr="00B578FB">
        <w:rPr>
          <w:spacing w:val="-3"/>
          <w:sz w:val="24"/>
          <w:szCs w:val="24"/>
        </w:rPr>
        <w:t xml:space="preserve"> </w:t>
      </w:r>
      <w:r w:rsidRPr="00B578FB">
        <w:rPr>
          <w:sz w:val="24"/>
          <w:szCs w:val="24"/>
        </w:rPr>
        <w:t>Përgjigjeve</w:t>
      </w:r>
    </w:p>
    <w:p w:rsidR="00F34366" w:rsidRPr="00B578FB" w:rsidRDefault="00980443">
      <w:pPr>
        <w:pStyle w:val="BodyText"/>
        <w:ind w:left="100"/>
        <w:rPr>
          <w:sz w:val="24"/>
          <w:szCs w:val="24"/>
        </w:rPr>
      </w:pPr>
      <w:r w:rsidRPr="00B578FB">
        <w:rPr>
          <w:sz w:val="24"/>
          <w:szCs w:val="24"/>
          <w:vertAlign w:val="superscript"/>
        </w:rPr>
        <w:t>2</w:t>
      </w:r>
      <w:r w:rsidRPr="00B578FB">
        <w:rPr>
          <w:spacing w:val="3"/>
          <w:sz w:val="24"/>
          <w:szCs w:val="24"/>
        </w:rPr>
        <w:t xml:space="preserve"> </w:t>
      </w:r>
      <w:r w:rsidRPr="00B578FB">
        <w:rPr>
          <w:sz w:val="24"/>
          <w:szCs w:val="24"/>
        </w:rPr>
        <w:t>Data</w:t>
      </w:r>
      <w:r w:rsidRPr="00B578FB">
        <w:rPr>
          <w:spacing w:val="-2"/>
          <w:sz w:val="24"/>
          <w:szCs w:val="24"/>
        </w:rPr>
        <w:t xml:space="preserve"> </w:t>
      </w:r>
      <w:r w:rsidRPr="00B578FB">
        <w:rPr>
          <w:sz w:val="24"/>
          <w:szCs w:val="24"/>
        </w:rPr>
        <w:t>e</w:t>
      </w:r>
      <w:r w:rsidRPr="00B578FB">
        <w:rPr>
          <w:spacing w:val="-6"/>
          <w:sz w:val="24"/>
          <w:szCs w:val="24"/>
        </w:rPr>
        <w:t xml:space="preserve"> </w:t>
      </w:r>
      <w:r w:rsidRPr="00B578FB">
        <w:rPr>
          <w:sz w:val="24"/>
          <w:szCs w:val="24"/>
        </w:rPr>
        <w:t>regjistrimit</w:t>
      </w:r>
      <w:r w:rsidRPr="00B578FB">
        <w:rPr>
          <w:spacing w:val="-7"/>
          <w:sz w:val="24"/>
          <w:szCs w:val="24"/>
        </w:rPr>
        <w:t xml:space="preserve"> </w:t>
      </w:r>
      <w:r w:rsidRPr="00B578FB">
        <w:rPr>
          <w:sz w:val="24"/>
          <w:szCs w:val="24"/>
        </w:rPr>
        <w:t>të</w:t>
      </w:r>
      <w:r w:rsidRPr="00B578FB">
        <w:rPr>
          <w:spacing w:val="-2"/>
          <w:sz w:val="24"/>
          <w:szCs w:val="24"/>
        </w:rPr>
        <w:t xml:space="preserve"> </w:t>
      </w:r>
      <w:r w:rsidRPr="00B578FB">
        <w:rPr>
          <w:sz w:val="24"/>
          <w:szCs w:val="24"/>
        </w:rPr>
        <w:t>kërkesës</w:t>
      </w:r>
    </w:p>
    <w:p w:rsidR="00F34366" w:rsidRPr="00B578FB" w:rsidRDefault="00980443">
      <w:pPr>
        <w:pStyle w:val="BodyText"/>
        <w:ind w:left="100"/>
        <w:rPr>
          <w:sz w:val="24"/>
          <w:szCs w:val="24"/>
        </w:rPr>
      </w:pPr>
      <w:r w:rsidRPr="00B578FB">
        <w:rPr>
          <w:sz w:val="24"/>
          <w:szCs w:val="24"/>
          <w:vertAlign w:val="superscript"/>
        </w:rPr>
        <w:t>3</w:t>
      </w:r>
      <w:r w:rsidRPr="00B578FB">
        <w:rPr>
          <w:spacing w:val="3"/>
          <w:sz w:val="24"/>
          <w:szCs w:val="24"/>
        </w:rPr>
        <w:t xml:space="preserve"> </w:t>
      </w:r>
      <w:r w:rsidRPr="00B578FB">
        <w:rPr>
          <w:sz w:val="24"/>
          <w:szCs w:val="24"/>
        </w:rPr>
        <w:t>Përmbledhje</w:t>
      </w:r>
      <w:r w:rsidRPr="00B578FB">
        <w:rPr>
          <w:spacing w:val="-2"/>
          <w:sz w:val="24"/>
          <w:szCs w:val="24"/>
        </w:rPr>
        <w:t xml:space="preserve"> </w:t>
      </w:r>
      <w:r w:rsidRPr="00B578FB">
        <w:rPr>
          <w:sz w:val="24"/>
          <w:szCs w:val="24"/>
        </w:rPr>
        <w:t>e</w:t>
      </w:r>
      <w:r w:rsidRPr="00B578FB">
        <w:rPr>
          <w:spacing w:val="-3"/>
          <w:sz w:val="24"/>
          <w:szCs w:val="24"/>
        </w:rPr>
        <w:t xml:space="preserve"> </w:t>
      </w:r>
      <w:r w:rsidRPr="00B578FB">
        <w:rPr>
          <w:sz w:val="24"/>
          <w:szCs w:val="24"/>
        </w:rPr>
        <w:t>objektit</w:t>
      </w:r>
      <w:r w:rsidRPr="00B578FB">
        <w:rPr>
          <w:spacing w:val="3"/>
          <w:sz w:val="24"/>
          <w:szCs w:val="24"/>
        </w:rPr>
        <w:t xml:space="preserve"> </w:t>
      </w:r>
      <w:r w:rsidRPr="00B578FB">
        <w:rPr>
          <w:sz w:val="24"/>
          <w:szCs w:val="24"/>
        </w:rPr>
        <w:t>të</w:t>
      </w:r>
      <w:r w:rsidRPr="00B578FB">
        <w:rPr>
          <w:spacing w:val="-7"/>
          <w:sz w:val="24"/>
          <w:szCs w:val="24"/>
        </w:rPr>
        <w:t xml:space="preserve"> </w:t>
      </w:r>
      <w:r w:rsidRPr="00B578FB">
        <w:rPr>
          <w:sz w:val="24"/>
          <w:szCs w:val="24"/>
        </w:rPr>
        <w:t>kërkesës</w:t>
      </w:r>
      <w:r w:rsidRPr="00B578FB">
        <w:rPr>
          <w:spacing w:val="-1"/>
          <w:sz w:val="24"/>
          <w:szCs w:val="24"/>
        </w:rPr>
        <w:t xml:space="preserve"> </w:t>
      </w:r>
      <w:r w:rsidRPr="00B578FB">
        <w:rPr>
          <w:sz w:val="24"/>
          <w:szCs w:val="24"/>
        </w:rPr>
        <w:t>duke</w:t>
      </w:r>
      <w:r w:rsidRPr="00B578FB">
        <w:rPr>
          <w:spacing w:val="1"/>
          <w:sz w:val="24"/>
          <w:szCs w:val="24"/>
        </w:rPr>
        <w:t xml:space="preserve"> </w:t>
      </w:r>
      <w:r w:rsidRPr="00B578FB">
        <w:rPr>
          <w:sz w:val="24"/>
          <w:szCs w:val="24"/>
        </w:rPr>
        <w:t>u</w:t>
      </w:r>
      <w:r w:rsidRPr="00B578FB">
        <w:rPr>
          <w:spacing w:val="-3"/>
          <w:sz w:val="24"/>
          <w:szCs w:val="24"/>
        </w:rPr>
        <w:t xml:space="preserve"> </w:t>
      </w:r>
      <w:r w:rsidRPr="00B578FB">
        <w:rPr>
          <w:sz w:val="24"/>
          <w:szCs w:val="24"/>
        </w:rPr>
        <w:t>anonimizuar</w:t>
      </w:r>
      <w:r w:rsidRPr="00B578FB">
        <w:rPr>
          <w:spacing w:val="6"/>
          <w:sz w:val="24"/>
          <w:szCs w:val="24"/>
        </w:rPr>
        <w:t xml:space="preserve"> </w:t>
      </w:r>
      <w:r w:rsidRPr="00B578FB">
        <w:rPr>
          <w:sz w:val="24"/>
          <w:szCs w:val="24"/>
        </w:rPr>
        <w:t>sipas</w:t>
      </w:r>
      <w:r w:rsidRPr="00B578FB">
        <w:rPr>
          <w:spacing w:val="-5"/>
          <w:sz w:val="24"/>
          <w:szCs w:val="24"/>
        </w:rPr>
        <w:t xml:space="preserve"> </w:t>
      </w:r>
      <w:r w:rsidRPr="00B578FB">
        <w:rPr>
          <w:sz w:val="24"/>
          <w:szCs w:val="24"/>
        </w:rPr>
        <w:t>parashikimeve</w:t>
      </w:r>
      <w:r w:rsidRPr="00B578FB">
        <w:rPr>
          <w:spacing w:val="-3"/>
          <w:sz w:val="24"/>
          <w:szCs w:val="24"/>
        </w:rPr>
        <w:t xml:space="preserve"> </w:t>
      </w:r>
      <w:r w:rsidRPr="00B578FB">
        <w:rPr>
          <w:sz w:val="24"/>
          <w:szCs w:val="24"/>
        </w:rPr>
        <w:t>ligjore</w:t>
      </w:r>
      <w:r w:rsidRPr="00B578FB">
        <w:rPr>
          <w:spacing w:val="-7"/>
          <w:sz w:val="24"/>
          <w:szCs w:val="24"/>
        </w:rPr>
        <w:t xml:space="preserve"> </w:t>
      </w:r>
      <w:r w:rsidRPr="00B578FB">
        <w:rPr>
          <w:sz w:val="24"/>
          <w:szCs w:val="24"/>
        </w:rPr>
        <w:t>në</w:t>
      </w:r>
      <w:r w:rsidRPr="00B578FB">
        <w:rPr>
          <w:spacing w:val="-2"/>
          <w:sz w:val="24"/>
          <w:szCs w:val="24"/>
        </w:rPr>
        <w:t xml:space="preserve"> </w:t>
      </w:r>
      <w:r w:rsidRPr="00B578FB">
        <w:rPr>
          <w:sz w:val="24"/>
          <w:szCs w:val="24"/>
        </w:rPr>
        <w:t>fuqi</w:t>
      </w:r>
    </w:p>
    <w:p w:rsidR="00F34366" w:rsidRPr="00B578FB" w:rsidRDefault="00980443">
      <w:pPr>
        <w:pStyle w:val="BodyText"/>
        <w:spacing w:before="1"/>
        <w:ind w:left="100"/>
        <w:rPr>
          <w:sz w:val="24"/>
          <w:szCs w:val="24"/>
        </w:rPr>
      </w:pPr>
      <w:r w:rsidRPr="00B578FB">
        <w:rPr>
          <w:sz w:val="24"/>
          <w:szCs w:val="24"/>
          <w:vertAlign w:val="superscript"/>
        </w:rPr>
        <w:t>4</w:t>
      </w:r>
      <w:r w:rsidRPr="00B578FB">
        <w:rPr>
          <w:spacing w:val="4"/>
          <w:sz w:val="24"/>
          <w:szCs w:val="24"/>
        </w:rPr>
        <w:t xml:space="preserve"> </w:t>
      </w:r>
      <w:r w:rsidRPr="00B578FB">
        <w:rPr>
          <w:sz w:val="24"/>
          <w:szCs w:val="24"/>
        </w:rPr>
        <w:t>Data</w:t>
      </w:r>
      <w:r w:rsidRPr="00B578FB">
        <w:rPr>
          <w:spacing w:val="-2"/>
          <w:sz w:val="24"/>
          <w:szCs w:val="24"/>
        </w:rPr>
        <w:t xml:space="preserve"> </w:t>
      </w:r>
      <w:r w:rsidRPr="00B578FB">
        <w:rPr>
          <w:sz w:val="24"/>
          <w:szCs w:val="24"/>
        </w:rPr>
        <w:t>e</w:t>
      </w:r>
      <w:r w:rsidRPr="00B578FB">
        <w:rPr>
          <w:spacing w:val="-2"/>
          <w:sz w:val="24"/>
          <w:szCs w:val="24"/>
        </w:rPr>
        <w:t xml:space="preserve"> </w:t>
      </w:r>
      <w:r w:rsidRPr="00B578FB">
        <w:rPr>
          <w:sz w:val="24"/>
          <w:szCs w:val="24"/>
        </w:rPr>
        <w:t>kthimit</w:t>
      </w:r>
      <w:r w:rsidRPr="00B578FB">
        <w:rPr>
          <w:spacing w:val="-1"/>
          <w:sz w:val="24"/>
          <w:szCs w:val="24"/>
        </w:rPr>
        <w:t xml:space="preserve"> </w:t>
      </w:r>
      <w:r w:rsidRPr="00B578FB">
        <w:rPr>
          <w:sz w:val="24"/>
          <w:szCs w:val="24"/>
        </w:rPr>
        <w:t>të</w:t>
      </w:r>
      <w:r w:rsidRPr="00B578FB">
        <w:rPr>
          <w:spacing w:val="-7"/>
          <w:sz w:val="24"/>
          <w:szCs w:val="24"/>
        </w:rPr>
        <w:t xml:space="preserve"> </w:t>
      </w:r>
      <w:r w:rsidRPr="00B578FB">
        <w:rPr>
          <w:sz w:val="24"/>
          <w:szCs w:val="24"/>
        </w:rPr>
        <w:t>përgjigjes</w:t>
      </w:r>
    </w:p>
    <w:p w:rsidR="00F34366" w:rsidRPr="00B578FB" w:rsidRDefault="00980443">
      <w:pPr>
        <w:pStyle w:val="BodyText"/>
        <w:ind w:left="100"/>
        <w:rPr>
          <w:sz w:val="24"/>
          <w:szCs w:val="24"/>
        </w:rPr>
      </w:pPr>
      <w:r w:rsidRPr="00B578FB">
        <w:rPr>
          <w:sz w:val="24"/>
          <w:szCs w:val="24"/>
          <w:vertAlign w:val="superscript"/>
        </w:rPr>
        <w:t>5</w:t>
      </w:r>
      <w:r w:rsidRPr="00B578FB">
        <w:rPr>
          <w:spacing w:val="2"/>
          <w:sz w:val="24"/>
          <w:szCs w:val="24"/>
        </w:rPr>
        <w:t xml:space="preserve"> </w:t>
      </w:r>
      <w:r w:rsidRPr="00B578FB">
        <w:rPr>
          <w:sz w:val="24"/>
          <w:szCs w:val="24"/>
        </w:rPr>
        <w:t>Përmbajtja</w:t>
      </w:r>
      <w:r w:rsidRPr="00B578FB">
        <w:rPr>
          <w:spacing w:val="2"/>
          <w:sz w:val="24"/>
          <w:szCs w:val="24"/>
        </w:rPr>
        <w:t xml:space="preserve"> </w:t>
      </w:r>
      <w:r w:rsidRPr="00B578FB">
        <w:rPr>
          <w:sz w:val="24"/>
          <w:szCs w:val="24"/>
        </w:rPr>
        <w:t>e</w:t>
      </w:r>
      <w:r w:rsidRPr="00B578FB">
        <w:rPr>
          <w:spacing w:val="-1"/>
          <w:sz w:val="24"/>
          <w:szCs w:val="24"/>
        </w:rPr>
        <w:t xml:space="preserve"> </w:t>
      </w:r>
      <w:r w:rsidRPr="00B578FB">
        <w:rPr>
          <w:sz w:val="24"/>
          <w:szCs w:val="24"/>
        </w:rPr>
        <w:t>përgjigjes</w:t>
      </w:r>
      <w:r w:rsidRPr="00B578FB">
        <w:rPr>
          <w:spacing w:val="-1"/>
          <w:sz w:val="24"/>
          <w:szCs w:val="24"/>
        </w:rPr>
        <w:t xml:space="preserve"> </w:t>
      </w:r>
      <w:r w:rsidRPr="00B578FB">
        <w:rPr>
          <w:sz w:val="24"/>
          <w:szCs w:val="24"/>
        </w:rPr>
        <w:t>duke</w:t>
      </w:r>
      <w:r w:rsidRPr="00B578FB">
        <w:rPr>
          <w:spacing w:val="-3"/>
          <w:sz w:val="24"/>
          <w:szCs w:val="24"/>
        </w:rPr>
        <w:t xml:space="preserve"> </w:t>
      </w:r>
      <w:r w:rsidRPr="00B578FB">
        <w:rPr>
          <w:sz w:val="24"/>
          <w:szCs w:val="24"/>
        </w:rPr>
        <w:t>u</w:t>
      </w:r>
      <w:r w:rsidRPr="00B578FB">
        <w:rPr>
          <w:spacing w:val="-4"/>
          <w:sz w:val="24"/>
          <w:szCs w:val="24"/>
        </w:rPr>
        <w:t xml:space="preserve"> </w:t>
      </w:r>
      <w:r w:rsidRPr="00B578FB">
        <w:rPr>
          <w:sz w:val="24"/>
          <w:szCs w:val="24"/>
        </w:rPr>
        <w:t>anonimizuar</w:t>
      </w:r>
      <w:r w:rsidRPr="00B578FB">
        <w:rPr>
          <w:spacing w:val="1"/>
          <w:sz w:val="24"/>
          <w:szCs w:val="24"/>
        </w:rPr>
        <w:t xml:space="preserve"> </w:t>
      </w:r>
      <w:r w:rsidRPr="00B578FB">
        <w:rPr>
          <w:sz w:val="24"/>
          <w:szCs w:val="24"/>
        </w:rPr>
        <w:t>sipas</w:t>
      </w:r>
      <w:r w:rsidRPr="00B578FB">
        <w:rPr>
          <w:spacing w:val="-1"/>
          <w:sz w:val="24"/>
          <w:szCs w:val="24"/>
        </w:rPr>
        <w:t xml:space="preserve"> </w:t>
      </w:r>
      <w:r w:rsidRPr="00B578FB">
        <w:rPr>
          <w:sz w:val="24"/>
          <w:szCs w:val="24"/>
        </w:rPr>
        <w:t>parashikimeve</w:t>
      </w:r>
      <w:r w:rsidRPr="00B578FB">
        <w:rPr>
          <w:spacing w:val="-3"/>
          <w:sz w:val="24"/>
          <w:szCs w:val="24"/>
        </w:rPr>
        <w:t xml:space="preserve"> </w:t>
      </w:r>
      <w:r w:rsidRPr="00B578FB">
        <w:rPr>
          <w:sz w:val="24"/>
          <w:szCs w:val="24"/>
        </w:rPr>
        <w:t>ligjore</w:t>
      </w:r>
      <w:r w:rsidRPr="00B578FB">
        <w:rPr>
          <w:spacing w:val="-3"/>
          <w:sz w:val="24"/>
          <w:szCs w:val="24"/>
        </w:rPr>
        <w:t xml:space="preserve"> </w:t>
      </w:r>
      <w:r w:rsidRPr="00B578FB">
        <w:rPr>
          <w:sz w:val="24"/>
          <w:szCs w:val="24"/>
        </w:rPr>
        <w:t>në</w:t>
      </w:r>
      <w:r w:rsidRPr="00B578FB">
        <w:rPr>
          <w:spacing w:val="-3"/>
          <w:sz w:val="24"/>
          <w:szCs w:val="24"/>
        </w:rPr>
        <w:t xml:space="preserve"> </w:t>
      </w:r>
      <w:r w:rsidRPr="00B578FB">
        <w:rPr>
          <w:sz w:val="24"/>
          <w:szCs w:val="24"/>
        </w:rPr>
        <w:t>fuqi</w:t>
      </w:r>
    </w:p>
    <w:p w:rsidR="00F34366" w:rsidRPr="00B578FB" w:rsidRDefault="00980443">
      <w:pPr>
        <w:pStyle w:val="BodyText"/>
        <w:spacing w:before="1"/>
        <w:ind w:left="100"/>
        <w:rPr>
          <w:sz w:val="24"/>
          <w:szCs w:val="24"/>
        </w:rPr>
      </w:pPr>
      <w:r w:rsidRPr="00B578FB">
        <w:rPr>
          <w:sz w:val="24"/>
          <w:szCs w:val="24"/>
          <w:vertAlign w:val="superscript"/>
        </w:rPr>
        <w:t>6</w:t>
      </w:r>
      <w:r w:rsidRPr="00B578FB">
        <w:rPr>
          <w:spacing w:val="3"/>
          <w:sz w:val="24"/>
          <w:szCs w:val="24"/>
        </w:rPr>
        <w:t xml:space="preserve"> </w:t>
      </w:r>
      <w:r w:rsidRPr="00B578FB">
        <w:rPr>
          <w:sz w:val="24"/>
          <w:szCs w:val="24"/>
        </w:rPr>
        <w:t>Përgjigja</w:t>
      </w:r>
      <w:r w:rsidRPr="00B578FB">
        <w:rPr>
          <w:spacing w:val="-3"/>
          <w:sz w:val="24"/>
          <w:szCs w:val="24"/>
        </w:rPr>
        <w:t xml:space="preserve"> </w:t>
      </w:r>
      <w:r w:rsidRPr="00B578FB">
        <w:rPr>
          <w:sz w:val="24"/>
          <w:szCs w:val="24"/>
        </w:rPr>
        <w:t>jepet</w:t>
      </w:r>
      <w:r w:rsidRPr="00B578FB">
        <w:rPr>
          <w:spacing w:val="4"/>
          <w:sz w:val="24"/>
          <w:szCs w:val="24"/>
        </w:rPr>
        <w:t xml:space="preserve"> </w:t>
      </w:r>
      <w:r w:rsidRPr="00B578FB">
        <w:rPr>
          <w:sz w:val="24"/>
          <w:szCs w:val="24"/>
        </w:rPr>
        <w:t>E</w:t>
      </w:r>
      <w:r w:rsidRPr="00B578FB">
        <w:rPr>
          <w:spacing w:val="-3"/>
          <w:sz w:val="24"/>
          <w:szCs w:val="24"/>
        </w:rPr>
        <w:t xml:space="preserve"> </w:t>
      </w:r>
      <w:r w:rsidRPr="00B578FB">
        <w:rPr>
          <w:sz w:val="24"/>
          <w:szCs w:val="24"/>
        </w:rPr>
        <w:t>plotë/</w:t>
      </w:r>
      <w:r w:rsidRPr="00B578FB">
        <w:rPr>
          <w:spacing w:val="-2"/>
          <w:sz w:val="24"/>
          <w:szCs w:val="24"/>
        </w:rPr>
        <w:t xml:space="preserve"> </w:t>
      </w:r>
      <w:r w:rsidRPr="00B578FB">
        <w:rPr>
          <w:sz w:val="24"/>
          <w:szCs w:val="24"/>
        </w:rPr>
        <w:t>E</w:t>
      </w:r>
      <w:r w:rsidRPr="00B578FB">
        <w:rPr>
          <w:spacing w:val="-2"/>
          <w:sz w:val="24"/>
          <w:szCs w:val="24"/>
        </w:rPr>
        <w:t xml:space="preserve"> </w:t>
      </w:r>
      <w:r w:rsidRPr="00B578FB">
        <w:rPr>
          <w:sz w:val="24"/>
          <w:szCs w:val="24"/>
        </w:rPr>
        <w:t>kufizuar/</w:t>
      </w:r>
      <w:r w:rsidRPr="00B578FB">
        <w:rPr>
          <w:spacing w:val="-2"/>
          <w:sz w:val="24"/>
          <w:szCs w:val="24"/>
        </w:rPr>
        <w:t xml:space="preserve"> </w:t>
      </w:r>
      <w:r w:rsidRPr="00B578FB">
        <w:rPr>
          <w:sz w:val="24"/>
          <w:szCs w:val="24"/>
        </w:rPr>
        <w:t>E</w:t>
      </w:r>
      <w:r w:rsidRPr="00B578FB">
        <w:rPr>
          <w:spacing w:val="-7"/>
          <w:sz w:val="24"/>
          <w:szCs w:val="24"/>
        </w:rPr>
        <w:t xml:space="preserve"> </w:t>
      </w:r>
      <w:r w:rsidRPr="00B578FB">
        <w:rPr>
          <w:sz w:val="24"/>
          <w:szCs w:val="24"/>
        </w:rPr>
        <w:t>refuzuar/E</w:t>
      </w:r>
      <w:r w:rsidRPr="00B578FB">
        <w:rPr>
          <w:spacing w:val="-3"/>
          <w:sz w:val="24"/>
          <w:szCs w:val="24"/>
        </w:rPr>
        <w:t xml:space="preserve"> </w:t>
      </w:r>
      <w:r w:rsidRPr="00B578FB">
        <w:rPr>
          <w:sz w:val="24"/>
          <w:szCs w:val="24"/>
        </w:rPr>
        <w:t>deleguar</w:t>
      </w:r>
    </w:p>
    <w:p w:rsidR="00F34366" w:rsidRPr="00B578FB" w:rsidRDefault="00980443">
      <w:pPr>
        <w:pStyle w:val="BodyText"/>
        <w:spacing w:before="1"/>
        <w:ind w:left="100"/>
        <w:rPr>
          <w:sz w:val="24"/>
          <w:szCs w:val="24"/>
        </w:rPr>
      </w:pPr>
      <w:r w:rsidRPr="00B578FB">
        <w:rPr>
          <w:sz w:val="24"/>
          <w:szCs w:val="24"/>
          <w:vertAlign w:val="superscript"/>
        </w:rPr>
        <w:t>7</w:t>
      </w:r>
      <w:r w:rsidRPr="00B578FB">
        <w:rPr>
          <w:spacing w:val="3"/>
          <w:sz w:val="24"/>
          <w:szCs w:val="24"/>
        </w:rPr>
        <w:t xml:space="preserve"> </w:t>
      </w:r>
      <w:r w:rsidRPr="00B578FB">
        <w:rPr>
          <w:sz w:val="24"/>
          <w:szCs w:val="24"/>
        </w:rPr>
        <w:t>Kosto</w:t>
      </w:r>
      <w:r w:rsidRPr="00B578FB">
        <w:rPr>
          <w:spacing w:val="-4"/>
          <w:sz w:val="24"/>
          <w:szCs w:val="24"/>
        </w:rPr>
        <w:t xml:space="preserve"> </w:t>
      </w:r>
      <w:r w:rsidRPr="00B578FB">
        <w:rPr>
          <w:sz w:val="24"/>
          <w:szCs w:val="24"/>
        </w:rPr>
        <w:t>monetare</w:t>
      </w:r>
      <w:r w:rsidRPr="00B578FB">
        <w:rPr>
          <w:spacing w:val="-3"/>
          <w:sz w:val="24"/>
          <w:szCs w:val="24"/>
        </w:rPr>
        <w:t xml:space="preserve"> </w:t>
      </w:r>
      <w:r w:rsidRPr="00B578FB">
        <w:rPr>
          <w:sz w:val="24"/>
          <w:szCs w:val="24"/>
        </w:rPr>
        <w:t>e</w:t>
      </w:r>
      <w:r w:rsidRPr="00B578FB">
        <w:rPr>
          <w:spacing w:val="-7"/>
          <w:sz w:val="24"/>
          <w:szCs w:val="24"/>
        </w:rPr>
        <w:t xml:space="preserve"> </w:t>
      </w:r>
      <w:r w:rsidRPr="00B578FB">
        <w:rPr>
          <w:sz w:val="24"/>
          <w:szCs w:val="24"/>
        </w:rPr>
        <w:t>riprodhimit</w:t>
      </w:r>
      <w:r w:rsidRPr="00B578FB">
        <w:rPr>
          <w:spacing w:val="2"/>
          <w:sz w:val="24"/>
          <w:szCs w:val="24"/>
        </w:rPr>
        <w:t xml:space="preserve"> </w:t>
      </w:r>
      <w:r w:rsidRPr="00B578FB">
        <w:rPr>
          <w:sz w:val="24"/>
          <w:szCs w:val="24"/>
        </w:rPr>
        <w:t>(kur</w:t>
      </w:r>
      <w:r w:rsidRPr="00B578FB">
        <w:rPr>
          <w:spacing w:val="9"/>
          <w:sz w:val="24"/>
          <w:szCs w:val="24"/>
        </w:rPr>
        <w:t xml:space="preserve"> </w:t>
      </w:r>
      <w:r w:rsidRPr="00B578FB">
        <w:rPr>
          <w:sz w:val="24"/>
          <w:szCs w:val="24"/>
        </w:rPr>
        <w:t>është</w:t>
      </w:r>
      <w:r w:rsidRPr="00B578FB">
        <w:rPr>
          <w:spacing w:val="-8"/>
          <w:sz w:val="24"/>
          <w:szCs w:val="24"/>
        </w:rPr>
        <w:t xml:space="preserve"> </w:t>
      </w:r>
      <w:r w:rsidRPr="00B578FB">
        <w:rPr>
          <w:sz w:val="24"/>
          <w:szCs w:val="24"/>
        </w:rPr>
        <w:t>rasti</w:t>
      </w:r>
      <w:r w:rsidRPr="00B578FB">
        <w:rPr>
          <w:spacing w:val="3"/>
          <w:sz w:val="24"/>
          <w:szCs w:val="24"/>
        </w:rPr>
        <w:t xml:space="preserve"> </w:t>
      </w:r>
      <w:r w:rsidRPr="00B578FB">
        <w:rPr>
          <w:sz w:val="24"/>
          <w:szCs w:val="24"/>
        </w:rPr>
        <w:t>dhe</w:t>
      </w:r>
      <w:r w:rsidRPr="00B578FB">
        <w:rPr>
          <w:spacing w:val="-6"/>
          <w:sz w:val="24"/>
          <w:szCs w:val="24"/>
        </w:rPr>
        <w:t xml:space="preserve"> </w:t>
      </w:r>
      <w:r w:rsidRPr="00B578FB">
        <w:rPr>
          <w:sz w:val="24"/>
          <w:szCs w:val="24"/>
        </w:rPr>
        <w:t>e</w:t>
      </w:r>
      <w:r w:rsidRPr="00B578FB">
        <w:rPr>
          <w:spacing w:val="-3"/>
          <w:sz w:val="24"/>
          <w:szCs w:val="24"/>
        </w:rPr>
        <w:t xml:space="preserve"> </w:t>
      </w:r>
      <w:r w:rsidRPr="00B578FB">
        <w:rPr>
          <w:sz w:val="24"/>
          <w:szCs w:val="24"/>
        </w:rPr>
        <w:t>dërgimit)</w:t>
      </w:r>
      <w:r w:rsidRPr="00B578FB">
        <w:rPr>
          <w:spacing w:val="2"/>
          <w:sz w:val="24"/>
          <w:szCs w:val="24"/>
        </w:rPr>
        <w:t xml:space="preserve"> </w:t>
      </w:r>
      <w:r w:rsidRPr="00B578FB">
        <w:rPr>
          <w:sz w:val="24"/>
          <w:szCs w:val="24"/>
        </w:rPr>
        <w:t>të</w:t>
      </w:r>
      <w:r w:rsidRPr="00B578FB">
        <w:rPr>
          <w:spacing w:val="-8"/>
          <w:sz w:val="24"/>
          <w:szCs w:val="24"/>
        </w:rPr>
        <w:t xml:space="preserve"> </w:t>
      </w:r>
      <w:r w:rsidRPr="00B578FB">
        <w:rPr>
          <w:sz w:val="24"/>
          <w:szCs w:val="24"/>
        </w:rPr>
        <w:t>informacionit</w:t>
      </w:r>
      <w:r w:rsidRPr="00B578FB">
        <w:rPr>
          <w:spacing w:val="-2"/>
          <w:sz w:val="24"/>
          <w:szCs w:val="24"/>
        </w:rPr>
        <w:t xml:space="preserve"> </w:t>
      </w:r>
      <w:r w:rsidRPr="00B578FB">
        <w:rPr>
          <w:sz w:val="24"/>
          <w:szCs w:val="24"/>
        </w:rPr>
        <w:t>të</w:t>
      </w:r>
      <w:r w:rsidRPr="00B578FB">
        <w:rPr>
          <w:spacing w:val="-7"/>
          <w:sz w:val="24"/>
          <w:szCs w:val="24"/>
        </w:rPr>
        <w:t xml:space="preserve"> </w:t>
      </w:r>
      <w:r w:rsidRPr="00B578FB">
        <w:rPr>
          <w:sz w:val="24"/>
          <w:szCs w:val="24"/>
        </w:rPr>
        <w:t>kërkuar sipas</w:t>
      </w:r>
      <w:r w:rsidRPr="00B578FB">
        <w:rPr>
          <w:spacing w:val="-5"/>
          <w:sz w:val="24"/>
          <w:szCs w:val="24"/>
        </w:rPr>
        <w:t xml:space="preserve"> </w:t>
      </w:r>
      <w:r w:rsidRPr="00B578FB">
        <w:rPr>
          <w:sz w:val="24"/>
          <w:szCs w:val="24"/>
        </w:rPr>
        <w:t>tarifave</w:t>
      </w:r>
      <w:r w:rsidRPr="00B578FB">
        <w:rPr>
          <w:spacing w:val="-2"/>
          <w:sz w:val="24"/>
          <w:szCs w:val="24"/>
        </w:rPr>
        <w:t xml:space="preserve"> </w:t>
      </w:r>
      <w:r w:rsidRPr="00B578FB">
        <w:rPr>
          <w:sz w:val="24"/>
          <w:szCs w:val="24"/>
        </w:rPr>
        <w:t>të</w:t>
      </w:r>
      <w:r w:rsidRPr="00B578FB">
        <w:rPr>
          <w:spacing w:val="-3"/>
          <w:sz w:val="24"/>
          <w:szCs w:val="24"/>
        </w:rPr>
        <w:t xml:space="preserve"> </w:t>
      </w:r>
      <w:r w:rsidRPr="00B578FB">
        <w:rPr>
          <w:sz w:val="24"/>
          <w:szCs w:val="24"/>
        </w:rPr>
        <w:t>publikuar</w:t>
      </w:r>
      <w:r w:rsidRPr="00B578FB">
        <w:rPr>
          <w:spacing w:val="-4"/>
          <w:sz w:val="24"/>
          <w:szCs w:val="24"/>
        </w:rPr>
        <w:t xml:space="preserve"> </w:t>
      </w:r>
      <w:r w:rsidRPr="00B578FB">
        <w:rPr>
          <w:sz w:val="24"/>
          <w:szCs w:val="24"/>
        </w:rPr>
        <w:t>nga</w:t>
      </w:r>
      <w:r w:rsidRPr="00B578FB">
        <w:rPr>
          <w:spacing w:val="-2"/>
          <w:sz w:val="24"/>
          <w:szCs w:val="24"/>
        </w:rPr>
        <w:t xml:space="preserve"> </w:t>
      </w:r>
      <w:r w:rsidRPr="00B578FB">
        <w:rPr>
          <w:sz w:val="24"/>
          <w:szCs w:val="24"/>
        </w:rPr>
        <w:t>autoriteti</w:t>
      </w:r>
      <w:r w:rsidRPr="00B578FB">
        <w:rPr>
          <w:spacing w:val="-3"/>
          <w:sz w:val="24"/>
          <w:szCs w:val="24"/>
        </w:rPr>
        <w:t xml:space="preserve"> </w:t>
      </w:r>
      <w:r w:rsidRPr="00B578FB">
        <w:rPr>
          <w:sz w:val="24"/>
          <w:szCs w:val="24"/>
        </w:rPr>
        <w:t>publik.</w:t>
      </w:r>
    </w:p>
    <w:p w:rsidR="00F34366" w:rsidRPr="00B578FB" w:rsidRDefault="00F34366">
      <w:pPr>
        <w:rPr>
          <w:rFonts w:ascii="Times New Roman" w:hAnsi="Times New Roman" w:cs="Times New Roman"/>
          <w:sz w:val="24"/>
          <w:szCs w:val="24"/>
        </w:rPr>
        <w:sectPr w:rsidR="00F34366" w:rsidRPr="00B578FB">
          <w:type w:val="continuous"/>
          <w:pgSz w:w="16840" w:h="11910" w:orient="landscape"/>
          <w:pgMar w:top="1100" w:right="1500" w:bottom="280" w:left="1340" w:header="720" w:footer="720" w:gutter="0"/>
          <w:cols w:space="720"/>
        </w:sectPr>
      </w:pPr>
    </w:p>
    <w:p w:rsidR="00F34366" w:rsidRPr="00B578FB" w:rsidRDefault="00F34366">
      <w:pPr>
        <w:pStyle w:val="BodyText"/>
        <w:spacing w:before="9"/>
        <w:rPr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1348"/>
        <w:gridCol w:w="2949"/>
        <w:gridCol w:w="1515"/>
        <w:gridCol w:w="3130"/>
        <w:gridCol w:w="2054"/>
        <w:gridCol w:w="1787"/>
      </w:tblGrid>
      <w:tr w:rsidR="00F34366" w:rsidRPr="00B578FB" w:rsidTr="009B417B">
        <w:trPr>
          <w:trHeight w:val="4412"/>
        </w:trPr>
        <w:tc>
          <w:tcPr>
            <w:tcW w:w="881" w:type="dxa"/>
          </w:tcPr>
          <w:p w:rsidR="00F34366" w:rsidRPr="009F5712" w:rsidRDefault="0028106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48" w:type="dxa"/>
          </w:tcPr>
          <w:p w:rsidR="000551B0" w:rsidRPr="00B578FB" w:rsidRDefault="000551B0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04.01.2024</w:t>
            </w:r>
          </w:p>
          <w:p w:rsidR="00F34366" w:rsidRPr="00B578FB" w:rsidRDefault="00F3436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551B0" w:rsidRPr="00B578FB" w:rsidRDefault="00B578FB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0551B0"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ërkesë për informacion për raste të cështjeve gjyqësore me palë ndërgjyqëse gazetar apo punonjës të medias per periudhën janar 2023-dhjetor 2023 nga Organizata Safe Journalist Net</w:t>
            </w:r>
            <w:r w:rsidR="009C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0551B0"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ork</w:t>
            </w:r>
          </w:p>
          <w:p w:rsidR="00F34366" w:rsidRPr="00B578FB" w:rsidRDefault="00F34366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551B0" w:rsidRPr="00B578FB" w:rsidRDefault="000551B0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11.01.2024</w:t>
            </w:r>
          </w:p>
          <w:p w:rsidR="00F34366" w:rsidRPr="00B578FB" w:rsidRDefault="00F3436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B578FB" w:rsidRPr="00B578FB" w:rsidRDefault="000551B0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 përgjigje të kërkesës tuaj për informacion Nr.3 Prot, Datë 04.01.2024 drejtuar Këshillit të Lartë Gjyqësor, i cili ky i fundit na e ka dërguar nëpërmjet email-it zyrtar Nr.43Prot, Datë 04.01.2024, ju informojmë se në zbatim të Ligjit Nr.119/2014 “</w:t>
            </w:r>
            <w:r w:rsidRPr="00B578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Për të drejtën e informimit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“, dhe nga verifikimet e kryera në Sistemin e Integruar të Menaxhimit të Çështjeve Gjyqësore (ICMIS) rezulton se për periudhën </w:t>
            </w:r>
            <w:r w:rsidRPr="00B57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Janar 2023 - Dhjetor 2023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pranë Gjykatës së Shkallës së Parë të Juridiksionit të Përgjithshëm Berat, nuk ka pasur raste të çështjeve gjyqësore me palë ndërgjyqëse gazetar apo punonjës të medias.</w:t>
            </w:r>
          </w:p>
          <w:p w:rsidR="00F34366" w:rsidRPr="00B578FB" w:rsidRDefault="00B578FB" w:rsidP="00B578FB">
            <w:pPr>
              <w:pStyle w:val="TableParagraph"/>
              <w:spacing w:line="270" w:lineRule="atLeast"/>
              <w:ind w:left="110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Gjithashtu ju bëjmë me dije se Gjykata nuk disponon një regjistër të dhënash mbi gazetarët dhe punonjësit e mediave ku të regjistrohen rastet e padive ndaj tyre</w:t>
            </w:r>
          </w:p>
        </w:tc>
        <w:tc>
          <w:tcPr>
            <w:tcW w:w="2054" w:type="dxa"/>
          </w:tcPr>
          <w:p w:rsidR="00F34366" w:rsidRPr="00B578FB" w:rsidRDefault="00B578F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PLOTE</w:t>
            </w:r>
          </w:p>
        </w:tc>
        <w:tc>
          <w:tcPr>
            <w:tcW w:w="1787" w:type="dxa"/>
          </w:tcPr>
          <w:p w:rsidR="00F34366" w:rsidRPr="00B578FB" w:rsidRDefault="00B578F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7C6598" w:rsidRPr="00B578FB" w:rsidTr="009B417B">
        <w:trPr>
          <w:trHeight w:val="2050"/>
        </w:trPr>
        <w:tc>
          <w:tcPr>
            <w:tcW w:w="881" w:type="dxa"/>
          </w:tcPr>
          <w:p w:rsidR="007C6598" w:rsidRPr="009F5712" w:rsidRDefault="0028106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8" w:type="dxa"/>
          </w:tcPr>
          <w:p w:rsidR="007C6598" w:rsidRPr="00B578FB" w:rsidRDefault="007C6598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10.01.2024</w:t>
            </w:r>
          </w:p>
        </w:tc>
        <w:tc>
          <w:tcPr>
            <w:tcW w:w="2949" w:type="dxa"/>
          </w:tcPr>
          <w:p w:rsidR="007C6598" w:rsidRDefault="007C6598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rkes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informacion p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vendime t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vitit 2021;2022 dhe 2023 me objekt vepr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penale " Vrasje me paramendim" referuar nenit 78 t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Kodit Penal </w:t>
            </w:r>
            <w:r w:rsidR="0076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 kandidate per magjistrate T.P</w:t>
            </w:r>
          </w:p>
        </w:tc>
        <w:tc>
          <w:tcPr>
            <w:tcW w:w="1515" w:type="dxa"/>
          </w:tcPr>
          <w:p w:rsidR="007C6598" w:rsidRPr="00B578FB" w:rsidRDefault="007C6598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16.01.2024</w:t>
            </w:r>
          </w:p>
        </w:tc>
        <w:tc>
          <w:tcPr>
            <w:tcW w:w="3130" w:type="dxa"/>
          </w:tcPr>
          <w:p w:rsidR="007C6598" w:rsidRPr="00B578FB" w:rsidRDefault="007C6598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rgjigje t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e-mail tuaj, ju informojm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nga verifikimet e kryera n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Regjist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Penal p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vitet p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rkat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t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rkuara nga ana juaj nuk rezulton t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ket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vendime me objekt vepr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penale "</w:t>
            </w:r>
            <w:r w:rsidRPr="007C65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Vrasje me paramendim"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C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7C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mb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7C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shtetje t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7C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nenit 78 t</w:t>
            </w:r>
            <w:r w:rsidR="00A6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7C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Kodit Penal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7C6598" w:rsidRDefault="007C659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plot</w:t>
            </w:r>
            <w:r w:rsidR="00A679F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7C6598" w:rsidRDefault="007C659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Nuk ka </w:t>
            </w:r>
          </w:p>
        </w:tc>
      </w:tr>
      <w:tr w:rsidR="00F34366" w:rsidRPr="00B578FB" w:rsidTr="009B417B">
        <w:trPr>
          <w:trHeight w:val="3777"/>
        </w:trPr>
        <w:tc>
          <w:tcPr>
            <w:tcW w:w="881" w:type="dxa"/>
          </w:tcPr>
          <w:p w:rsidR="00F34366" w:rsidRPr="009F5712" w:rsidRDefault="00281066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980443" w:rsidRPr="009F5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8" w:type="dxa"/>
          </w:tcPr>
          <w:p w:rsidR="000551B0" w:rsidRPr="00B578FB" w:rsidRDefault="000551B0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17.01.2024</w:t>
            </w:r>
          </w:p>
          <w:p w:rsidR="00F34366" w:rsidRPr="00B578FB" w:rsidRDefault="00F34366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B0" w:rsidRPr="00B578FB" w:rsidRDefault="000551B0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49" w:type="dxa"/>
          </w:tcPr>
          <w:p w:rsidR="000551B0" w:rsidRPr="00B578FB" w:rsidRDefault="000551B0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Kërkesë për informacion me e</w:t>
            </w:r>
            <w:r w:rsid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 per padite e pranuara per zgjidhje martese per vitin 2023 ne Gjykate</w:t>
            </w:r>
            <w:r w:rsidR="00E35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nga gazetar</w:t>
            </w:r>
            <w:r w:rsidR="00B7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Eurone</w:t>
            </w:r>
            <w:r w:rsidR="009C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B7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Albania G.Z</w:t>
            </w:r>
            <w:r w:rsidR="00E35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4366" w:rsidRPr="00B578FB" w:rsidRDefault="00F34366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551B0" w:rsidRPr="00B578FB" w:rsidRDefault="000551B0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23.01.2024</w:t>
            </w:r>
          </w:p>
          <w:p w:rsidR="00F34366" w:rsidRPr="00B578FB" w:rsidRDefault="00F34366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0551B0" w:rsidRPr="00B578FB" w:rsidRDefault="000551B0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.</w:t>
            </w:r>
          </w:p>
          <w:p w:rsidR="000551B0" w:rsidRPr="00B578FB" w:rsidRDefault="000551B0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Referuar</w:t>
            </w:r>
            <w:r w:rsidR="00B7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ligjitnr. 114/2019 “</w:t>
            </w:r>
            <w:r w:rsidRPr="00B578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r w:rsidR="00B74C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r w:rsidR="00B74C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drejtën e informimit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”, i</w:t>
            </w:r>
            <w:r w:rsidR="00B7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ndryshuar</w:t>
            </w:r>
            <w:r w:rsid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r w:rsid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dhe</w:t>
            </w:r>
            <w:r w:rsid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kërkesës</w:t>
            </w:r>
            <w:r w:rsid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tuaj</w:t>
            </w:r>
            <w:r w:rsid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dërguar me e-mail në</w:t>
            </w:r>
            <w:r w:rsid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datë 17.01.2023, ju</w:t>
            </w:r>
            <w:r w:rsid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informojmë se në</w:t>
            </w:r>
            <w:r w:rsid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Gjykatën e Shkallës së Parë të Juridiksionit të Përgjithshëm Berat, numri i çështjeve me objekt“ </w:t>
            </w:r>
            <w:r w:rsidRPr="00B57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Zgjidhje Martese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për vitin</w:t>
            </w:r>
            <w:r w:rsid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2023 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është në total </w:t>
            </w:r>
            <w:r w:rsidRPr="00B57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(pesëqind e njëzet e shtatë ).</w:t>
            </w:r>
          </w:p>
          <w:p w:rsidR="00F34366" w:rsidRPr="00B578FB" w:rsidRDefault="00F34366" w:rsidP="000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B0" w:rsidRPr="00B578FB" w:rsidRDefault="000551B0" w:rsidP="000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B0" w:rsidRPr="00B578FB" w:rsidRDefault="000551B0" w:rsidP="000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B0" w:rsidRPr="00B578FB" w:rsidRDefault="000551B0" w:rsidP="000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B0" w:rsidRPr="00B578FB" w:rsidRDefault="000551B0" w:rsidP="000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B0" w:rsidRPr="00B578FB" w:rsidRDefault="000551B0" w:rsidP="000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34366" w:rsidRPr="00B578FB" w:rsidRDefault="00980443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78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</w:p>
        </w:tc>
        <w:tc>
          <w:tcPr>
            <w:tcW w:w="1787" w:type="dxa"/>
          </w:tcPr>
          <w:p w:rsidR="00F34366" w:rsidRPr="00B578FB" w:rsidRDefault="00980443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r w:rsidRPr="00B578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</w:tbl>
    <w:p w:rsidR="00F34366" w:rsidRPr="00B578FB" w:rsidRDefault="00F34366">
      <w:pPr>
        <w:spacing w:line="265" w:lineRule="exact"/>
        <w:rPr>
          <w:rFonts w:ascii="Times New Roman" w:hAnsi="Times New Roman" w:cs="Times New Roman"/>
          <w:sz w:val="24"/>
          <w:szCs w:val="24"/>
        </w:rPr>
        <w:sectPr w:rsidR="00F34366" w:rsidRPr="00B578FB">
          <w:pgSz w:w="16840" w:h="11910" w:orient="landscape"/>
          <w:pgMar w:top="1100" w:right="1500" w:bottom="280" w:left="1340" w:header="720" w:footer="720" w:gutter="0"/>
          <w:cols w:space="720"/>
        </w:sectPr>
      </w:pPr>
    </w:p>
    <w:p w:rsidR="00F34366" w:rsidRPr="00B578FB" w:rsidRDefault="00F34366">
      <w:pPr>
        <w:pStyle w:val="BodyText"/>
        <w:spacing w:before="9"/>
        <w:rPr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1359"/>
        <w:gridCol w:w="2972"/>
        <w:gridCol w:w="1527"/>
        <w:gridCol w:w="3155"/>
        <w:gridCol w:w="2070"/>
        <w:gridCol w:w="1801"/>
      </w:tblGrid>
      <w:tr w:rsidR="00F34366" w:rsidRPr="00B578FB" w:rsidTr="009B417B">
        <w:trPr>
          <w:trHeight w:val="2589"/>
        </w:trPr>
        <w:tc>
          <w:tcPr>
            <w:tcW w:w="888" w:type="dxa"/>
          </w:tcPr>
          <w:p w:rsidR="00F34366" w:rsidRPr="009F5712" w:rsidRDefault="00281066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0443" w:rsidRPr="009F5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0551B0" w:rsidRPr="00B578FB" w:rsidRDefault="000551B0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24.01.2024</w:t>
            </w:r>
          </w:p>
          <w:p w:rsidR="00F34366" w:rsidRPr="00B578FB" w:rsidRDefault="00F34366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0551B0" w:rsidRPr="00B578FB" w:rsidRDefault="000551B0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Kërkesë mbi Regjistrin e Kërkesave dhe Përgjigjeve për vitin 2023 nga Komisioneri per të drejtën e informimit dhe mbrojtjen e të dhënave personale </w:t>
            </w:r>
          </w:p>
          <w:p w:rsidR="00F34366" w:rsidRPr="00B578FB" w:rsidRDefault="00F34366">
            <w:pPr>
              <w:pStyle w:val="TableParagraph"/>
              <w:spacing w:line="270" w:lineRule="atLeast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551B0" w:rsidRPr="00B578FB" w:rsidRDefault="000551B0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26.01.2024</w:t>
            </w:r>
          </w:p>
          <w:p w:rsidR="00F34366" w:rsidRPr="00B578FB" w:rsidRDefault="00F34366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0551B0" w:rsidRPr="00B578FB" w:rsidRDefault="000551B0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 përgjigje të e</w:t>
            </w:r>
            <w:r w:rsidR="00E1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mail tuaj, ju dërgojmë sipas formatit të kërkuar nga ana juaj informacionin mbi nr në total të kërkesave për informacion </w:t>
            </w:r>
            <w:r w:rsidR="0097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cili është 62 (gjashtëdhjetë e dy ) për vitin 2023</w:t>
            </w:r>
            <w:r w:rsidR="0097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="009C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97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Gjykat</w:t>
            </w:r>
            <w:r w:rsidR="009C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97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e Shkall</w:t>
            </w:r>
            <w:r w:rsidR="009C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97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s</w:t>
            </w:r>
            <w:r w:rsidR="009C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97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</w:t>
            </w:r>
            <w:r w:rsidR="009C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97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Juridiksionit t</w:t>
            </w:r>
            <w:r w:rsidR="009C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97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="009C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97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rgjithsh</w:t>
            </w:r>
            <w:r w:rsidR="009C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97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Berat.</w:t>
            </w:r>
          </w:p>
          <w:p w:rsidR="00F34366" w:rsidRPr="00B578FB" w:rsidRDefault="00F34366">
            <w:pPr>
              <w:pStyle w:val="TableParagraph"/>
              <w:spacing w:before="2"/>
              <w:ind w:left="11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34366" w:rsidRPr="00B578FB" w:rsidRDefault="00980443">
            <w:pPr>
              <w:pStyle w:val="TableParagraph"/>
              <w:spacing w:before="2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78F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kufizuar</w:t>
            </w:r>
          </w:p>
        </w:tc>
        <w:tc>
          <w:tcPr>
            <w:tcW w:w="1801" w:type="dxa"/>
          </w:tcPr>
          <w:p w:rsidR="00F34366" w:rsidRPr="00B578FB" w:rsidRDefault="00980443">
            <w:pPr>
              <w:pStyle w:val="TableParagraph"/>
              <w:spacing w:before="2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r w:rsidRPr="00B578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</w:tbl>
    <w:p w:rsidR="00F34366" w:rsidRPr="00B578FB" w:rsidRDefault="00F34366">
      <w:pPr>
        <w:rPr>
          <w:rFonts w:ascii="Times New Roman" w:hAnsi="Times New Roman" w:cs="Times New Roman"/>
          <w:sz w:val="24"/>
          <w:szCs w:val="24"/>
        </w:rPr>
        <w:sectPr w:rsidR="00F34366" w:rsidRPr="00B578FB">
          <w:pgSz w:w="16840" w:h="11910" w:orient="landscape"/>
          <w:pgMar w:top="1100" w:right="1500" w:bottom="280" w:left="1340" w:header="720" w:footer="720" w:gutter="0"/>
          <w:cols w:space="720"/>
        </w:sectPr>
      </w:pPr>
    </w:p>
    <w:p w:rsidR="00F34366" w:rsidRPr="00B578FB" w:rsidRDefault="00F34366">
      <w:pPr>
        <w:pStyle w:val="BodyText"/>
        <w:spacing w:before="9"/>
        <w:rPr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1359"/>
        <w:gridCol w:w="2972"/>
        <w:gridCol w:w="1527"/>
        <w:gridCol w:w="3155"/>
        <w:gridCol w:w="2070"/>
        <w:gridCol w:w="1784"/>
      </w:tblGrid>
      <w:tr w:rsidR="00F34366" w:rsidRPr="00B578FB" w:rsidTr="009B417B">
        <w:trPr>
          <w:trHeight w:val="537"/>
        </w:trPr>
        <w:tc>
          <w:tcPr>
            <w:tcW w:w="888" w:type="dxa"/>
          </w:tcPr>
          <w:p w:rsidR="00F34366" w:rsidRPr="00B578FB" w:rsidRDefault="00F3436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34366" w:rsidRPr="00B578FB" w:rsidRDefault="00F3436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4366" w:rsidRPr="00B578FB" w:rsidRDefault="00F34366">
            <w:pPr>
              <w:pStyle w:val="TableParagraph"/>
              <w:spacing w:line="270" w:lineRule="atLeast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34366" w:rsidRPr="00B578FB" w:rsidRDefault="00F3436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34366" w:rsidRPr="00B578FB" w:rsidRDefault="00F3436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34366" w:rsidRPr="00B578FB" w:rsidRDefault="00F3436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34366" w:rsidRPr="00B578FB" w:rsidRDefault="00F3436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66" w:rsidRPr="00B578FB" w:rsidTr="009B417B">
        <w:trPr>
          <w:trHeight w:val="1610"/>
        </w:trPr>
        <w:tc>
          <w:tcPr>
            <w:tcW w:w="888" w:type="dxa"/>
          </w:tcPr>
          <w:p w:rsidR="00F34366" w:rsidRPr="009F5712" w:rsidRDefault="00281066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80443" w:rsidRPr="009F5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0551B0" w:rsidRPr="00B578FB" w:rsidRDefault="000551B0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25.01.2024</w:t>
            </w:r>
          </w:p>
          <w:p w:rsidR="00F34366" w:rsidRPr="00B578FB" w:rsidRDefault="00F34366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0551B0" w:rsidRPr="00B578FB" w:rsidRDefault="00B74C21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0551B0"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ërkesë për informacion mbi çështjet për hapje të procedurave të falimentimit për vitin 2023 nga Agjencia Kombëtare e Falimentimit </w:t>
            </w:r>
          </w:p>
          <w:p w:rsidR="00F34366" w:rsidRPr="00B578FB" w:rsidRDefault="00F34366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551B0" w:rsidRPr="00B578FB" w:rsidRDefault="000551B0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25.01.2024</w:t>
            </w:r>
          </w:p>
          <w:p w:rsidR="00F34366" w:rsidRPr="00B578FB" w:rsidRDefault="00F3436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0551B0" w:rsidRPr="00B578FB" w:rsidRDefault="000551B0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 përgjigje të e</w:t>
            </w:r>
            <w:r w:rsidR="00E1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 tuaj , ju informojmë se nga verifikimet e kryera rezulton se në Gjykatën e Shkallës së Parë e Juridiksionit të Përgjithshëm Berat nuk ka çështje</w:t>
            </w:r>
            <w:r w:rsidR="0097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ose kërkesëpadi për hapje të procedurave të falimentimit për vitin 2023.</w:t>
            </w:r>
          </w:p>
          <w:p w:rsidR="00F34366" w:rsidRPr="00B578FB" w:rsidRDefault="00F34366">
            <w:pPr>
              <w:pStyle w:val="TableParagraph"/>
              <w:ind w:left="110" w:right="3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34366" w:rsidRPr="00B578FB" w:rsidRDefault="00980443" w:rsidP="00974658">
            <w:pPr>
              <w:pStyle w:val="TableParagraph"/>
              <w:spacing w:line="26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78F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74658">
              <w:rPr>
                <w:rFonts w:ascii="Times New Roman" w:hAnsi="Times New Roman" w:cs="Times New Roman"/>
                <w:sz w:val="24"/>
                <w:szCs w:val="24"/>
              </w:rPr>
              <w:t>plot</w:t>
            </w:r>
            <w:r w:rsidR="009C306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1784" w:type="dxa"/>
          </w:tcPr>
          <w:p w:rsidR="00F34366" w:rsidRPr="00B578FB" w:rsidRDefault="00980443">
            <w:pPr>
              <w:pStyle w:val="TableParagraph"/>
              <w:spacing w:line="26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r w:rsidRPr="00B578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F34366" w:rsidRPr="00B578FB" w:rsidTr="009B417B">
        <w:trPr>
          <w:trHeight w:val="3221"/>
        </w:trPr>
        <w:tc>
          <w:tcPr>
            <w:tcW w:w="888" w:type="dxa"/>
          </w:tcPr>
          <w:p w:rsidR="00F34366" w:rsidRPr="009F5712" w:rsidRDefault="0028106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80443" w:rsidRPr="009F5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0551B0" w:rsidRPr="00B578FB" w:rsidRDefault="000551B0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30.01.2024</w:t>
            </w:r>
          </w:p>
          <w:p w:rsidR="00F34366" w:rsidRPr="00B578FB" w:rsidRDefault="00F3436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0551B0" w:rsidRPr="00B578FB" w:rsidRDefault="000551B0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Kërkesë për informacion mbi çështjet që lidhen me veprën penale "dhuna në familje", për vitet 2019,2020,2021,2022,2023 nga gazetare E.A</w:t>
            </w:r>
          </w:p>
          <w:p w:rsidR="00F34366" w:rsidRPr="00B578FB" w:rsidRDefault="00F34366">
            <w:pPr>
              <w:pStyle w:val="TableParagraph"/>
              <w:spacing w:line="270" w:lineRule="atLeast"/>
              <w:ind w:right="4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551B0" w:rsidRPr="00B578FB" w:rsidRDefault="00A51674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0551B0"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51B0"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  <w:p w:rsidR="00F34366" w:rsidRPr="00B578FB" w:rsidRDefault="00F3436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46EFE" w:rsidRDefault="000551B0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Në përgjigje të e-mail tuaj, ju </w:t>
            </w:r>
            <w:r w:rsidR="00D4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A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D4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rgojm</w:t>
            </w:r>
            <w:r w:rsidR="006A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D4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="006A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D4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dh</w:t>
            </w:r>
            <w:r w:rsidR="006A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D4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 statistikore sipas viteve 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46EFE" w:rsidRDefault="00D46EFE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- 59 ç</w:t>
            </w:r>
            <w:r w:rsidR="006A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shtje</w:t>
            </w:r>
          </w:p>
          <w:p w:rsidR="00D46EFE" w:rsidRDefault="00D46EFE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2020 - 28 ç</w:t>
            </w:r>
            <w:r w:rsidR="006A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shtje</w:t>
            </w:r>
          </w:p>
          <w:p w:rsidR="000551B0" w:rsidRDefault="00D46EFE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2021 - 40 ç</w:t>
            </w:r>
            <w:r w:rsidR="006A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shtje </w:t>
            </w:r>
          </w:p>
          <w:p w:rsidR="00D46EFE" w:rsidRDefault="00D46EFE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2022 - 35 ç</w:t>
            </w:r>
            <w:r w:rsidR="006A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shtje</w:t>
            </w:r>
          </w:p>
          <w:p w:rsidR="00D46EFE" w:rsidRPr="00B578FB" w:rsidRDefault="00D46EFE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2023 - 41 ç</w:t>
            </w:r>
            <w:r w:rsidR="006A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shtje</w:t>
            </w:r>
          </w:p>
          <w:p w:rsidR="00F34366" w:rsidRPr="00B578FB" w:rsidRDefault="00F34366">
            <w:pPr>
              <w:pStyle w:val="TableParagraph"/>
              <w:spacing w:before="1"/>
              <w:ind w:left="110" w:right="1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34366" w:rsidRPr="00B578FB" w:rsidRDefault="00980443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78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</w:p>
        </w:tc>
        <w:tc>
          <w:tcPr>
            <w:tcW w:w="1784" w:type="dxa"/>
          </w:tcPr>
          <w:p w:rsidR="00F34366" w:rsidRPr="00B578FB" w:rsidRDefault="00980443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r w:rsidRPr="00B578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F34366" w:rsidRPr="00B578FB" w:rsidTr="009B417B">
        <w:trPr>
          <w:trHeight w:val="537"/>
        </w:trPr>
        <w:tc>
          <w:tcPr>
            <w:tcW w:w="888" w:type="dxa"/>
          </w:tcPr>
          <w:p w:rsidR="00F34366" w:rsidRPr="009F5712" w:rsidRDefault="00281066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80443" w:rsidRPr="009F5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0551B0" w:rsidRPr="00B578FB" w:rsidRDefault="000551B0" w:rsidP="0005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07.02.2024</w:t>
            </w:r>
          </w:p>
          <w:p w:rsidR="00F34366" w:rsidRPr="00B578FB" w:rsidRDefault="00F34366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78FB" w:rsidRPr="00B578FB" w:rsidRDefault="00B74C21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B578FB"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ërkesë për informacion nga Avokati I Popullit mbi kërkesat për ulje dënimi për vitin 2022 dhe 2023 në Gjykatë e Beratit</w:t>
            </w:r>
          </w:p>
          <w:p w:rsidR="00F34366" w:rsidRPr="00B578FB" w:rsidRDefault="00F34366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78FB" w:rsidRPr="00B578FB" w:rsidRDefault="00B578FB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14.02.2024</w:t>
            </w:r>
          </w:p>
          <w:p w:rsidR="00F34366" w:rsidRPr="00B578FB" w:rsidRDefault="00F34366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B578FB" w:rsidRPr="00B578FB" w:rsidRDefault="00B578FB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 përgjigje të kërkesës tuaj, ju informojmë se nga verifikimet e kryera në numratorin e të ndryshme penale për vitin 2022 dhe 2023 në Gjykatën e Shkallës së Parë e Juridiksionit të Përgjithshëm Berat rezultojnë kërkesa për ul</w:t>
            </w:r>
            <w:r w:rsidR="00BC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dënimi nga të burgosurit të cilat i kemi pasqyruar me afate të përcaktuara mbi 3 muaj; 2-3 muaj ; deri në 1 muaj dhe në ditë si dhe mbi 5-6 muaj ku kemi përcaktuar edhe numrin e 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çështjeve për secilën kategori.</w:t>
            </w:r>
          </w:p>
          <w:p w:rsidR="00F34366" w:rsidRPr="00B578FB" w:rsidRDefault="00F34366">
            <w:pPr>
              <w:pStyle w:val="TableParagraph"/>
              <w:ind w:left="110" w:right="1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34366" w:rsidRPr="00B578FB" w:rsidRDefault="00980443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  <w:r w:rsidRPr="00B578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</w:p>
        </w:tc>
        <w:tc>
          <w:tcPr>
            <w:tcW w:w="1784" w:type="dxa"/>
          </w:tcPr>
          <w:p w:rsidR="00F34366" w:rsidRPr="00B578FB" w:rsidRDefault="00980443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r w:rsidRPr="00B578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78FB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0551B0" w:rsidRPr="00B578FB" w:rsidTr="009B417B">
        <w:trPr>
          <w:trHeight w:val="2976"/>
        </w:trPr>
        <w:tc>
          <w:tcPr>
            <w:tcW w:w="888" w:type="dxa"/>
          </w:tcPr>
          <w:p w:rsidR="000551B0" w:rsidRPr="009F5712" w:rsidRDefault="00281066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359" w:type="dxa"/>
          </w:tcPr>
          <w:p w:rsidR="00B578FB" w:rsidRPr="00B578FB" w:rsidRDefault="00B578FB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08.02.2024</w:t>
            </w:r>
          </w:p>
          <w:p w:rsidR="000551B0" w:rsidRPr="00B578FB" w:rsidRDefault="000551B0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78FB" w:rsidRPr="00B578FB" w:rsidRDefault="00B74C21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B578FB"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ërkesë për informacion </w:t>
            </w:r>
            <w:r w:rsidR="00BC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mbi numrin e ç</w:t>
            </w:r>
            <w:r w:rsidR="006A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BC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shtjeve ku Gjykata Berat ka lejuar martes</w:t>
            </w:r>
            <w:r w:rsidR="006A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BC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e nj</w:t>
            </w:r>
            <w:r w:rsidR="006A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BC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shtetasi t</w:t>
            </w:r>
            <w:r w:rsidR="006A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BC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mitur n</w:t>
            </w:r>
            <w:r w:rsidR="006A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BC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mosh</w:t>
            </w:r>
            <w:r w:rsidR="006A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BC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18 vjeç gjat</w:t>
            </w:r>
            <w:r w:rsidR="006A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BC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viteve 2017-2023</w:t>
            </w:r>
          </w:p>
          <w:p w:rsidR="000551B0" w:rsidRPr="00B578FB" w:rsidRDefault="000551B0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551B0" w:rsidRPr="00B578FB" w:rsidRDefault="00BC5DFB" w:rsidP="00BC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3155" w:type="dxa"/>
          </w:tcPr>
          <w:p w:rsidR="000551B0" w:rsidRDefault="00BC5DFB" w:rsidP="00BC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A4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A4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rgjigje t</w:t>
            </w:r>
            <w:r w:rsidR="006A4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 tuaj, ju informojm</w:t>
            </w:r>
            <w:r w:rsidR="006A4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n</w:t>
            </w:r>
            <w:r w:rsidR="006A4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harkun kohor </w:t>
            </w:r>
            <w:r w:rsidRPr="00ED1D5A">
              <w:rPr>
                <w:rFonts w:ascii="Times New Roman" w:hAnsi="Times New Roman" w:cs="Times New Roman"/>
                <w:b/>
                <w:sz w:val="24"/>
                <w:szCs w:val="24"/>
              </w:rPr>
              <w:t>2017-2023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rezultojn</w:t>
            </w:r>
            <w:r w:rsidR="006A4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6A4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t</w:t>
            </w:r>
            <w:r w:rsidR="006A4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</w:t>
            </w:r>
            <w:r w:rsidR="006A4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statistikore:</w:t>
            </w:r>
          </w:p>
          <w:p w:rsidR="00BC5DFB" w:rsidRDefault="00BC5DFB" w:rsidP="00BC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2017 - nuk ka </w:t>
            </w:r>
          </w:p>
          <w:p w:rsidR="00BC5DFB" w:rsidRDefault="00BC5DFB" w:rsidP="00BC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2018 - nuk ka </w:t>
            </w:r>
          </w:p>
          <w:p w:rsidR="00BC5DFB" w:rsidRDefault="00BC5DFB" w:rsidP="00BC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nuk ka </w:t>
            </w:r>
          </w:p>
          <w:p w:rsidR="00BC5DFB" w:rsidRDefault="00BC5DFB" w:rsidP="00BC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nuk ka </w:t>
            </w:r>
          </w:p>
          <w:p w:rsidR="00BC5DFB" w:rsidRDefault="00BC5DFB" w:rsidP="00BC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ED1D5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A47C4">
              <w:rPr>
                <w:rFonts w:ascii="Times New Roman" w:hAnsi="Times New Roman" w:cs="Times New Roman"/>
                <w:sz w:val="24"/>
                <w:szCs w:val="24"/>
              </w:rPr>
              <w:t>çështje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DFB" w:rsidRDefault="00BC5DFB" w:rsidP="00BC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D1D5A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6A47C4">
              <w:rPr>
                <w:rFonts w:ascii="Times New Roman" w:hAnsi="Times New Roman" w:cs="Times New Roman"/>
                <w:sz w:val="24"/>
                <w:szCs w:val="24"/>
              </w:rPr>
              <w:t>çështje</w:t>
            </w:r>
          </w:p>
          <w:p w:rsidR="006A47C4" w:rsidRPr="00B578FB" w:rsidRDefault="006A47C4" w:rsidP="00BC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2023 -1çështje</w:t>
            </w:r>
          </w:p>
        </w:tc>
        <w:tc>
          <w:tcPr>
            <w:tcW w:w="2070" w:type="dxa"/>
          </w:tcPr>
          <w:p w:rsidR="000551B0" w:rsidRPr="00B578FB" w:rsidRDefault="00937964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PLOT</w:t>
            </w:r>
            <w:r w:rsidR="00782FD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</w:tcPr>
          <w:p w:rsidR="000551B0" w:rsidRPr="00B578FB" w:rsidRDefault="00937964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NUK KA </w:t>
            </w:r>
          </w:p>
        </w:tc>
      </w:tr>
      <w:tr w:rsidR="00B578FB" w:rsidRPr="00B578FB" w:rsidTr="009B417B">
        <w:trPr>
          <w:trHeight w:val="1419"/>
        </w:trPr>
        <w:tc>
          <w:tcPr>
            <w:tcW w:w="888" w:type="dxa"/>
          </w:tcPr>
          <w:p w:rsidR="00B578FB" w:rsidRPr="009F5712" w:rsidRDefault="00281066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359" w:type="dxa"/>
          </w:tcPr>
          <w:p w:rsidR="00B578FB" w:rsidRPr="00B578FB" w:rsidRDefault="00B578FB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12.02.2024</w:t>
            </w:r>
          </w:p>
          <w:p w:rsidR="00B578FB" w:rsidRPr="00B578FB" w:rsidRDefault="00B578FB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78FB" w:rsidRPr="00B578FB" w:rsidRDefault="00B74C21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B578FB"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ërkesë për informacion me e-mail M.B</w:t>
            </w:r>
          </w:p>
          <w:p w:rsidR="00B578FB" w:rsidRPr="00B578FB" w:rsidRDefault="00B578FB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78FB" w:rsidRPr="00B578FB" w:rsidRDefault="00B578FB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13.02.2024</w:t>
            </w:r>
          </w:p>
          <w:p w:rsidR="00B578FB" w:rsidRPr="00B578FB" w:rsidRDefault="00B578FB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</w:tcPr>
          <w:p w:rsidR="00B578FB" w:rsidRPr="00B578FB" w:rsidRDefault="00B578FB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Në përgjigje të email tuaj, bashkelidhur ju ridërgojmë të skanuar vendimi nr. 23, datë 31.01.2024 </w:t>
            </w:r>
          </w:p>
          <w:p w:rsidR="00B578FB" w:rsidRPr="00B578FB" w:rsidRDefault="00B578FB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B578FB" w:rsidRPr="00B578FB" w:rsidRDefault="00B578FB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B578FB" w:rsidRPr="00B578FB" w:rsidRDefault="00B578FB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FE" w:rsidRPr="00B578FB" w:rsidTr="009B417B">
        <w:trPr>
          <w:trHeight w:val="2787"/>
        </w:trPr>
        <w:tc>
          <w:tcPr>
            <w:tcW w:w="888" w:type="dxa"/>
          </w:tcPr>
          <w:p w:rsidR="00762AFE" w:rsidRPr="009F5712" w:rsidRDefault="00281066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359" w:type="dxa"/>
          </w:tcPr>
          <w:p w:rsidR="00762AFE" w:rsidRPr="00B578FB" w:rsidRDefault="00762AFE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2972" w:type="dxa"/>
          </w:tcPr>
          <w:p w:rsidR="00762AFE" w:rsidRDefault="00B13177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rkes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informacion mbi vendimet q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 dh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Gjykata Berat p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vepr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penale "Mashtrimi n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sigurime", duke filluar nga viti 2019 e n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vijim </w:t>
            </w:r>
            <w:r w:rsidR="00B5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 kandidate per prokurore n</w:t>
            </w:r>
            <w:r w:rsidR="0078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B5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Shkoll</w:t>
            </w:r>
            <w:r w:rsidR="0078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B5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e Magjistratur</w:t>
            </w:r>
            <w:r w:rsidR="0078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B5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I.M</w:t>
            </w:r>
          </w:p>
        </w:tc>
        <w:tc>
          <w:tcPr>
            <w:tcW w:w="1527" w:type="dxa"/>
          </w:tcPr>
          <w:p w:rsidR="00762AFE" w:rsidRPr="00B578FB" w:rsidRDefault="00782FD2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3155" w:type="dxa"/>
          </w:tcPr>
          <w:p w:rsidR="00762AFE" w:rsidRPr="00B578FB" w:rsidRDefault="00B13177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rgjigje t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e-mail tuaj, ju informojm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nga verifikimet e kryera rezulton se pran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Gjykat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s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Shkall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s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</w:t>
            </w:r>
            <w:r w:rsidR="0093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78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mbështetur në të dhënat statistikore nuk ka raste të regjistruara për veprën penale "Mashtrimi në Sigurime", Neni 145 i KP, për periudhën 2019-2023</w:t>
            </w:r>
          </w:p>
        </w:tc>
        <w:tc>
          <w:tcPr>
            <w:tcW w:w="2070" w:type="dxa"/>
          </w:tcPr>
          <w:p w:rsidR="00762AFE" w:rsidRPr="00B578FB" w:rsidRDefault="00762AFE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62AFE" w:rsidRPr="00B578FB" w:rsidRDefault="00762AFE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F4" w:rsidRPr="00B578FB" w:rsidTr="009B417B">
        <w:trPr>
          <w:trHeight w:val="1536"/>
        </w:trPr>
        <w:tc>
          <w:tcPr>
            <w:tcW w:w="888" w:type="dxa"/>
          </w:tcPr>
          <w:p w:rsidR="005944F4" w:rsidRPr="009F5712" w:rsidRDefault="00281066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359" w:type="dxa"/>
          </w:tcPr>
          <w:p w:rsidR="005944F4" w:rsidRDefault="005944F4" w:rsidP="000A0B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.02.02024</w:t>
            </w:r>
          </w:p>
        </w:tc>
        <w:tc>
          <w:tcPr>
            <w:tcW w:w="2972" w:type="dxa"/>
          </w:tcPr>
          <w:p w:rsidR="005944F4" w:rsidRDefault="00B44535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rkes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informacion nga publiku znj. P.B</w:t>
            </w:r>
          </w:p>
        </w:tc>
        <w:tc>
          <w:tcPr>
            <w:tcW w:w="1527" w:type="dxa"/>
          </w:tcPr>
          <w:p w:rsidR="005944F4" w:rsidRDefault="005944F4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21.02.2024</w:t>
            </w:r>
          </w:p>
        </w:tc>
        <w:tc>
          <w:tcPr>
            <w:tcW w:w="3155" w:type="dxa"/>
          </w:tcPr>
          <w:p w:rsidR="005944F4" w:rsidRDefault="005944F4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Kthim pergjigje me e-mail, ku qytetarja P.B informohet dhe sqarohet njekohesisht per çeshtjen e cila eshte ne proces gjykimi.</w:t>
            </w:r>
          </w:p>
        </w:tc>
        <w:tc>
          <w:tcPr>
            <w:tcW w:w="2070" w:type="dxa"/>
          </w:tcPr>
          <w:p w:rsidR="005944F4" w:rsidRPr="00B578FB" w:rsidRDefault="0061569B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plot</w:t>
            </w:r>
            <w:r w:rsidR="0028106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</w:tcPr>
          <w:p w:rsidR="005944F4" w:rsidRPr="00B578FB" w:rsidRDefault="0061569B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 pages</w:t>
            </w:r>
            <w:r w:rsidR="0028106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</w:tr>
      <w:tr w:rsidR="000A0BDF" w:rsidRPr="00B578FB" w:rsidTr="009B417B">
        <w:trPr>
          <w:trHeight w:val="1617"/>
        </w:trPr>
        <w:tc>
          <w:tcPr>
            <w:tcW w:w="888" w:type="dxa"/>
          </w:tcPr>
          <w:p w:rsidR="000A0BDF" w:rsidRPr="009F5712" w:rsidRDefault="00281066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359" w:type="dxa"/>
          </w:tcPr>
          <w:p w:rsidR="000A0BDF" w:rsidRDefault="000A0BDF" w:rsidP="000A0B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20.02.2024</w:t>
            </w:r>
          </w:p>
        </w:tc>
        <w:tc>
          <w:tcPr>
            <w:tcW w:w="2972" w:type="dxa"/>
          </w:tcPr>
          <w:p w:rsidR="000A0BDF" w:rsidRDefault="000A0BDF" w:rsidP="000A0B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rkes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informacion dhe p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kopje vendimi nr. ****, dat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*****1993 t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Gjykat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s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Rrethit Gjyq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 Skrapar</w:t>
            </w:r>
            <w:r w:rsidR="00AD6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nga shtetasi Y.H</w:t>
            </w:r>
          </w:p>
        </w:tc>
        <w:tc>
          <w:tcPr>
            <w:tcW w:w="1527" w:type="dxa"/>
          </w:tcPr>
          <w:p w:rsidR="000A0BDF" w:rsidRDefault="000A0BDF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21.02.2024</w:t>
            </w:r>
          </w:p>
        </w:tc>
        <w:tc>
          <w:tcPr>
            <w:tcW w:w="3155" w:type="dxa"/>
          </w:tcPr>
          <w:p w:rsidR="000A0BDF" w:rsidRDefault="000A0BDF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Kthim p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rgjigje me e-mail dhe v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n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dispozicion e kopjes s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vendimit t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rkuar kundrejt tarif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p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rkat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t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rcaktuar n</w:t>
            </w:r>
            <w:r w:rsidR="00D6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ligj.</w:t>
            </w:r>
          </w:p>
        </w:tc>
        <w:tc>
          <w:tcPr>
            <w:tcW w:w="2070" w:type="dxa"/>
          </w:tcPr>
          <w:p w:rsidR="000A0BDF" w:rsidRPr="00B578FB" w:rsidRDefault="000A0BDF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plot</w:t>
            </w:r>
            <w:r w:rsidR="00D6121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</w:tcPr>
          <w:p w:rsidR="000A0BDF" w:rsidRPr="00B578FB" w:rsidRDefault="000A0BDF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pages</w:t>
            </w:r>
            <w:r w:rsidR="00D6121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</w:tr>
      <w:tr w:rsidR="000551B0" w:rsidRPr="00B578FB" w:rsidTr="009B417B">
        <w:trPr>
          <w:trHeight w:val="3490"/>
        </w:trPr>
        <w:tc>
          <w:tcPr>
            <w:tcW w:w="888" w:type="dxa"/>
          </w:tcPr>
          <w:p w:rsidR="000551B0" w:rsidRPr="009F5712" w:rsidRDefault="00281066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359" w:type="dxa"/>
          </w:tcPr>
          <w:p w:rsidR="00B578FB" w:rsidRPr="00B578FB" w:rsidRDefault="00B578FB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C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.02.2024</w:t>
            </w:r>
          </w:p>
          <w:p w:rsidR="000551B0" w:rsidRPr="00B578FB" w:rsidRDefault="000551B0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78FB" w:rsidRPr="00B578FB" w:rsidRDefault="00B74C21" w:rsidP="00B57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B578FB"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ërkesë për informacion nga</w:t>
            </w:r>
            <w:r w:rsidR="009C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media</w:t>
            </w:r>
            <w:r w:rsidR="00B578FB"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Klan Plus</w:t>
            </w:r>
            <w:r w:rsidR="009C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gazetar</w:t>
            </w:r>
            <w:r w:rsidR="00B578FB" w:rsidRPr="00B5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S.K</w:t>
            </w:r>
            <w:r w:rsidR="009C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mbi vendimet penale dhe civile të shtetasve N.R; A.K E.A</w:t>
            </w:r>
          </w:p>
          <w:p w:rsidR="000551B0" w:rsidRPr="00B578FB" w:rsidRDefault="000551B0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551B0" w:rsidRPr="00B578FB" w:rsidRDefault="009C3062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3155" w:type="dxa"/>
          </w:tcPr>
          <w:p w:rsidR="000551B0" w:rsidRPr="00B578FB" w:rsidRDefault="009C3062" w:rsidP="009C3062">
            <w:pPr>
              <w:pStyle w:val="TableParagraph"/>
              <w:ind w:left="110" w:right="1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Kthyer përgjigje me e-mail mbi vendimet që rezultojnë  në ngarkim të shtetasve të cituar në shkresë ku ju kemi informuar se në bazë të nr. ICMIS të çështjes mund ti aksesoni në faqen </w:t>
            </w:r>
            <w:r w:rsidR="006A4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 të gjykatës.</w:t>
            </w:r>
          </w:p>
        </w:tc>
        <w:tc>
          <w:tcPr>
            <w:tcW w:w="2070" w:type="dxa"/>
          </w:tcPr>
          <w:p w:rsidR="000551B0" w:rsidRPr="00B578FB" w:rsidRDefault="009C3062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kufizuar</w:t>
            </w:r>
          </w:p>
        </w:tc>
        <w:tc>
          <w:tcPr>
            <w:tcW w:w="1784" w:type="dxa"/>
          </w:tcPr>
          <w:p w:rsidR="000551B0" w:rsidRPr="00B578FB" w:rsidRDefault="009C3062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Nuk ka </w:t>
            </w:r>
          </w:p>
        </w:tc>
      </w:tr>
      <w:tr w:rsidR="000551B0" w:rsidRPr="00B578FB" w:rsidTr="009B417B">
        <w:trPr>
          <w:trHeight w:val="987"/>
        </w:trPr>
        <w:tc>
          <w:tcPr>
            <w:tcW w:w="888" w:type="dxa"/>
          </w:tcPr>
          <w:p w:rsidR="000551B0" w:rsidRPr="009F5712" w:rsidRDefault="00281066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359" w:type="dxa"/>
          </w:tcPr>
          <w:p w:rsidR="000551B0" w:rsidRPr="00B578FB" w:rsidRDefault="00D61219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02.03.2024</w:t>
            </w:r>
          </w:p>
        </w:tc>
        <w:tc>
          <w:tcPr>
            <w:tcW w:w="2972" w:type="dxa"/>
          </w:tcPr>
          <w:p w:rsidR="000551B0" w:rsidRPr="00B578FB" w:rsidRDefault="00D61219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nga shtetasi R.C</w:t>
            </w:r>
          </w:p>
        </w:tc>
        <w:tc>
          <w:tcPr>
            <w:tcW w:w="1527" w:type="dxa"/>
          </w:tcPr>
          <w:p w:rsidR="000551B0" w:rsidRPr="00B578FB" w:rsidRDefault="00D61219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3155" w:type="dxa"/>
          </w:tcPr>
          <w:p w:rsidR="000551B0" w:rsidRPr="00B578FB" w:rsidRDefault="00D61219">
            <w:pPr>
              <w:pStyle w:val="TableParagraph"/>
              <w:ind w:left="110" w:right="1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me e-mail shtetasit R.C</w:t>
            </w:r>
          </w:p>
        </w:tc>
        <w:tc>
          <w:tcPr>
            <w:tcW w:w="2070" w:type="dxa"/>
          </w:tcPr>
          <w:p w:rsidR="000551B0" w:rsidRPr="00B578FB" w:rsidRDefault="00D61219" w:rsidP="00D61219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plotë</w:t>
            </w:r>
          </w:p>
        </w:tc>
        <w:tc>
          <w:tcPr>
            <w:tcW w:w="1784" w:type="dxa"/>
          </w:tcPr>
          <w:p w:rsidR="000551B0" w:rsidRPr="00B578FB" w:rsidRDefault="00D61219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Nuk ka </w:t>
            </w:r>
          </w:p>
        </w:tc>
      </w:tr>
    </w:tbl>
    <w:p w:rsidR="00F34366" w:rsidRDefault="00F34366">
      <w:pPr>
        <w:spacing w:line="265" w:lineRule="exact"/>
        <w:sectPr w:rsidR="00F34366">
          <w:pgSz w:w="16840" w:h="11910" w:orient="landscape"/>
          <w:pgMar w:top="1100" w:right="1500" w:bottom="280" w:left="1340" w:header="720" w:footer="720" w:gutter="0"/>
          <w:cols w:space="720"/>
        </w:sectPr>
      </w:pPr>
    </w:p>
    <w:p w:rsidR="00F34366" w:rsidRDefault="00F34366">
      <w:pPr>
        <w:pStyle w:val="BodyText"/>
        <w:spacing w:before="9"/>
        <w:rPr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1359"/>
        <w:gridCol w:w="2972"/>
        <w:gridCol w:w="1527"/>
        <w:gridCol w:w="3155"/>
        <w:gridCol w:w="2070"/>
        <w:gridCol w:w="1801"/>
      </w:tblGrid>
      <w:tr w:rsidR="00F34366" w:rsidTr="009B417B">
        <w:trPr>
          <w:trHeight w:val="1644"/>
        </w:trPr>
        <w:tc>
          <w:tcPr>
            <w:tcW w:w="888" w:type="dxa"/>
          </w:tcPr>
          <w:p w:rsidR="00F34366" w:rsidRPr="009F5712" w:rsidRDefault="00281066">
            <w:pPr>
              <w:pStyle w:val="TableParagraph"/>
              <w:ind w:left="0"/>
              <w:rPr>
                <w:rFonts w:ascii="Times New Roman"/>
                <w:b/>
              </w:rPr>
            </w:pPr>
            <w:r w:rsidRPr="009F5712">
              <w:rPr>
                <w:rFonts w:ascii="Times New Roman"/>
                <w:b/>
              </w:rPr>
              <w:t>16.</w:t>
            </w:r>
          </w:p>
        </w:tc>
        <w:tc>
          <w:tcPr>
            <w:tcW w:w="1359" w:type="dxa"/>
          </w:tcPr>
          <w:p w:rsidR="00F34366" w:rsidRDefault="003B523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05.03.2024</w:t>
            </w:r>
          </w:p>
        </w:tc>
        <w:tc>
          <w:tcPr>
            <w:tcW w:w="2972" w:type="dxa"/>
          </w:tcPr>
          <w:p w:rsidR="00F34366" w:rsidRDefault="003B523B">
            <w:pPr>
              <w:pStyle w:val="TableParagraph"/>
              <w:spacing w:line="244" w:lineRule="exact"/>
            </w:pPr>
            <w:r w:rsidRPr="003B523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6395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B523B">
              <w:rPr>
                <w:rFonts w:ascii="Times New Roman" w:hAnsi="Times New Roman" w:cs="Times New Roman"/>
                <w:sz w:val="24"/>
                <w:szCs w:val="24"/>
              </w:rPr>
              <w:t>rkes</w:t>
            </w:r>
            <w:r w:rsidR="00C6395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B523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C6395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B523B">
              <w:rPr>
                <w:rFonts w:ascii="Times New Roman" w:hAnsi="Times New Roman" w:cs="Times New Roman"/>
                <w:sz w:val="24"/>
                <w:szCs w:val="24"/>
              </w:rPr>
              <w:t>r informacion lidhur me Urdh</w:t>
            </w:r>
            <w:r w:rsidR="00C6395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B523B">
              <w:rPr>
                <w:rFonts w:ascii="Times New Roman" w:hAnsi="Times New Roman" w:cs="Times New Roman"/>
                <w:sz w:val="24"/>
                <w:szCs w:val="24"/>
              </w:rPr>
              <w:t>rat e Menj</w:t>
            </w:r>
            <w:r w:rsidR="00C6395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B523B">
              <w:rPr>
                <w:rFonts w:ascii="Times New Roman" w:hAnsi="Times New Roman" w:cs="Times New Roman"/>
                <w:sz w:val="24"/>
                <w:szCs w:val="24"/>
              </w:rPr>
              <w:t>hersh</w:t>
            </w:r>
            <w:r w:rsidR="00C6395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B523B">
              <w:rPr>
                <w:rFonts w:ascii="Times New Roman" w:hAnsi="Times New Roman" w:cs="Times New Roman"/>
                <w:sz w:val="24"/>
                <w:szCs w:val="24"/>
              </w:rPr>
              <w:t>m t</w:t>
            </w:r>
            <w:r w:rsidR="00C6395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B523B">
              <w:rPr>
                <w:rFonts w:ascii="Times New Roman" w:hAnsi="Times New Roman" w:cs="Times New Roman"/>
                <w:sz w:val="24"/>
                <w:szCs w:val="24"/>
              </w:rPr>
              <w:t xml:space="preserve"> Mbrojtjes p</w:t>
            </w:r>
            <w:r w:rsidR="00C6395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B523B">
              <w:rPr>
                <w:rFonts w:ascii="Times New Roman" w:hAnsi="Times New Roman" w:cs="Times New Roman"/>
                <w:sz w:val="24"/>
                <w:szCs w:val="24"/>
              </w:rPr>
              <w:t>r vitiet 2022-2024 nga Gazetarja E.A (</w:t>
            </w:r>
            <w:r w:rsidRPr="003B523B">
              <w:rPr>
                <w:rFonts w:ascii="Times New Roman" w:hAnsi="Times New Roman" w:cs="Times New Roman"/>
                <w:i/>
                <w:sz w:val="24"/>
                <w:szCs w:val="24"/>
              </w:rPr>
              <w:t>Journalist  Citizens Channel</w:t>
            </w:r>
            <w:r w:rsidRPr="003B523B">
              <w:rPr>
                <w:i/>
              </w:rPr>
              <w:t xml:space="preserve"> )</w:t>
            </w:r>
          </w:p>
        </w:tc>
        <w:tc>
          <w:tcPr>
            <w:tcW w:w="1527" w:type="dxa"/>
          </w:tcPr>
          <w:p w:rsidR="00F34366" w:rsidRDefault="003B523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20.03.2024</w:t>
            </w:r>
          </w:p>
        </w:tc>
        <w:tc>
          <w:tcPr>
            <w:tcW w:w="3155" w:type="dxa"/>
          </w:tcPr>
          <w:p w:rsidR="00F34366" w:rsidRDefault="003B523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Kthim p</w:t>
            </w:r>
            <w:r w:rsidR="00C6395F">
              <w:rPr>
                <w:rFonts w:ascii="Times New Roman"/>
              </w:rPr>
              <w:t>ë</w:t>
            </w:r>
            <w:r>
              <w:rPr>
                <w:rFonts w:ascii="Times New Roman"/>
              </w:rPr>
              <w:t>rgjigje me shkres</w:t>
            </w:r>
            <w:r w:rsidR="00C6395F">
              <w:rPr>
                <w:rFonts w:ascii="Times New Roman"/>
              </w:rPr>
              <w:t>ë</w:t>
            </w:r>
            <w:r>
              <w:rPr>
                <w:rFonts w:ascii="Times New Roman"/>
              </w:rPr>
              <w:t xml:space="preserve"> zyrtare nr. 281/1Prot, dat</w:t>
            </w:r>
            <w:r w:rsidR="00C6395F">
              <w:rPr>
                <w:rFonts w:ascii="Times New Roman"/>
              </w:rPr>
              <w:t>ë</w:t>
            </w:r>
            <w:r>
              <w:rPr>
                <w:rFonts w:ascii="Times New Roman"/>
              </w:rPr>
              <w:t xml:space="preserve"> 20.03.2024 nga Gjykata .</w:t>
            </w:r>
          </w:p>
        </w:tc>
        <w:tc>
          <w:tcPr>
            <w:tcW w:w="2070" w:type="dxa"/>
          </w:tcPr>
          <w:p w:rsidR="00F34366" w:rsidRDefault="003B523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E plot</w:t>
            </w:r>
            <w:r w:rsidR="00C6395F">
              <w:rPr>
                <w:rFonts w:ascii="Times New Roman"/>
              </w:rPr>
              <w:t>ë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1801" w:type="dxa"/>
          </w:tcPr>
          <w:p w:rsidR="00F34366" w:rsidRDefault="003B523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Nuk ka </w:t>
            </w:r>
          </w:p>
        </w:tc>
      </w:tr>
      <w:tr w:rsidR="00F34366" w:rsidTr="009B417B">
        <w:trPr>
          <w:trHeight w:val="942"/>
        </w:trPr>
        <w:tc>
          <w:tcPr>
            <w:tcW w:w="888" w:type="dxa"/>
          </w:tcPr>
          <w:p w:rsidR="00F34366" w:rsidRPr="009F5712" w:rsidRDefault="00281066">
            <w:pPr>
              <w:pStyle w:val="TableParagraph"/>
              <w:spacing w:before="1"/>
              <w:ind w:left="110"/>
              <w:rPr>
                <w:b/>
              </w:rPr>
            </w:pPr>
            <w:r w:rsidRPr="009F5712">
              <w:rPr>
                <w:b/>
              </w:rPr>
              <w:t>17</w:t>
            </w:r>
            <w:r w:rsidR="00980443" w:rsidRPr="009F5712">
              <w:rPr>
                <w:b/>
              </w:rPr>
              <w:t>.</w:t>
            </w:r>
          </w:p>
        </w:tc>
        <w:tc>
          <w:tcPr>
            <w:tcW w:w="1359" w:type="dxa"/>
          </w:tcPr>
          <w:p w:rsidR="00F34366" w:rsidRDefault="00663E93">
            <w:pPr>
              <w:pStyle w:val="TableParagraph"/>
              <w:spacing w:before="1"/>
              <w:ind w:left="110"/>
            </w:pPr>
            <w:r>
              <w:t>20.03.2024</w:t>
            </w:r>
          </w:p>
        </w:tc>
        <w:tc>
          <w:tcPr>
            <w:tcW w:w="2972" w:type="dxa"/>
          </w:tcPr>
          <w:p w:rsidR="00F34366" w:rsidRPr="00663E93" w:rsidRDefault="00663E93">
            <w:pPr>
              <w:pStyle w:val="TableParagraph"/>
              <w:spacing w:before="1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663E9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8106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63E93">
              <w:rPr>
                <w:rFonts w:ascii="Times New Roman" w:hAnsi="Times New Roman" w:cs="Times New Roman"/>
                <w:sz w:val="24"/>
                <w:szCs w:val="24"/>
              </w:rPr>
              <w:t>rkes</w:t>
            </w:r>
            <w:r w:rsidR="0028106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63E9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28106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63E93">
              <w:rPr>
                <w:rFonts w:ascii="Times New Roman" w:hAnsi="Times New Roman" w:cs="Times New Roman"/>
                <w:sz w:val="24"/>
                <w:szCs w:val="24"/>
              </w:rPr>
              <w:t>r informacion rasti N.R dhe A.K nga Avokat A.S</w:t>
            </w:r>
          </w:p>
        </w:tc>
        <w:tc>
          <w:tcPr>
            <w:tcW w:w="1527" w:type="dxa"/>
          </w:tcPr>
          <w:p w:rsidR="00F34366" w:rsidRDefault="00663E93">
            <w:pPr>
              <w:pStyle w:val="TableParagraph"/>
              <w:spacing w:before="1"/>
            </w:pPr>
            <w:r>
              <w:t>02.04.2024</w:t>
            </w:r>
          </w:p>
        </w:tc>
        <w:tc>
          <w:tcPr>
            <w:tcW w:w="3155" w:type="dxa"/>
          </w:tcPr>
          <w:p w:rsidR="00F34366" w:rsidRPr="00663E93" w:rsidRDefault="00663E93">
            <w:pPr>
              <w:pStyle w:val="TableParagraph"/>
              <w:spacing w:line="270" w:lineRule="atLeast"/>
              <w:ind w:left="110"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63E93">
              <w:rPr>
                <w:rFonts w:ascii="Times New Roman" w:hAnsi="Times New Roman" w:cs="Times New Roman"/>
                <w:sz w:val="24"/>
                <w:szCs w:val="24"/>
              </w:rPr>
              <w:t>Kthim p</w:t>
            </w:r>
            <w:r w:rsidR="0028106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63E93">
              <w:rPr>
                <w:rFonts w:ascii="Times New Roman" w:hAnsi="Times New Roman" w:cs="Times New Roman"/>
                <w:sz w:val="24"/>
                <w:szCs w:val="24"/>
              </w:rPr>
              <w:t>rgjigje me shkres</w:t>
            </w:r>
            <w:r w:rsidR="0028106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63E93">
              <w:rPr>
                <w:rFonts w:ascii="Times New Roman" w:hAnsi="Times New Roman" w:cs="Times New Roman"/>
                <w:sz w:val="24"/>
                <w:szCs w:val="24"/>
              </w:rPr>
              <w:t xml:space="preserve"> zyrtare, rastit n</w:t>
            </w:r>
            <w:r w:rsidR="0028106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63E93">
              <w:rPr>
                <w:rFonts w:ascii="Times New Roman" w:hAnsi="Times New Roman" w:cs="Times New Roman"/>
                <w:sz w:val="24"/>
                <w:szCs w:val="24"/>
              </w:rPr>
              <w:t xml:space="preserve"> fjal</w:t>
            </w:r>
            <w:r w:rsidR="0028106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6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F34366" w:rsidRDefault="00980443">
            <w:pPr>
              <w:pStyle w:val="TableParagraph"/>
              <w:spacing w:before="1"/>
              <w:ind w:left="104"/>
            </w:pPr>
            <w:r>
              <w:t>E</w:t>
            </w:r>
            <w:r>
              <w:rPr>
                <w:spacing w:val="-6"/>
              </w:rPr>
              <w:t xml:space="preserve"> </w:t>
            </w:r>
            <w:r>
              <w:t>plotë</w:t>
            </w:r>
          </w:p>
        </w:tc>
        <w:tc>
          <w:tcPr>
            <w:tcW w:w="1801" w:type="dxa"/>
          </w:tcPr>
          <w:p w:rsidR="00F34366" w:rsidRDefault="00980443">
            <w:pPr>
              <w:pStyle w:val="TableParagraph"/>
              <w:spacing w:before="1"/>
              <w:ind w:left="104"/>
            </w:pPr>
            <w:r>
              <w:t>Nuk</w:t>
            </w:r>
            <w:r>
              <w:rPr>
                <w:spacing w:val="-2"/>
              </w:rPr>
              <w:t xml:space="preserve"> </w:t>
            </w:r>
            <w:r>
              <w:t>ka</w:t>
            </w:r>
          </w:p>
        </w:tc>
      </w:tr>
      <w:tr w:rsidR="00F34366" w:rsidTr="009B417B">
        <w:trPr>
          <w:trHeight w:val="1122"/>
        </w:trPr>
        <w:tc>
          <w:tcPr>
            <w:tcW w:w="888" w:type="dxa"/>
          </w:tcPr>
          <w:p w:rsidR="00F34366" w:rsidRPr="009F5712" w:rsidRDefault="00281066">
            <w:pPr>
              <w:pStyle w:val="TableParagraph"/>
              <w:ind w:left="110"/>
              <w:rPr>
                <w:b/>
              </w:rPr>
            </w:pPr>
            <w:r w:rsidRPr="009F5712">
              <w:rPr>
                <w:b/>
              </w:rPr>
              <w:t>1</w:t>
            </w:r>
            <w:r w:rsidR="00980443" w:rsidRPr="009F5712">
              <w:rPr>
                <w:b/>
              </w:rPr>
              <w:t>8.</w:t>
            </w:r>
          </w:p>
        </w:tc>
        <w:tc>
          <w:tcPr>
            <w:tcW w:w="1359" w:type="dxa"/>
          </w:tcPr>
          <w:p w:rsidR="00F34366" w:rsidRDefault="0061569B">
            <w:pPr>
              <w:pStyle w:val="TableParagraph"/>
              <w:ind w:left="110"/>
            </w:pPr>
            <w:r>
              <w:t>21.03.2024</w:t>
            </w:r>
          </w:p>
        </w:tc>
        <w:tc>
          <w:tcPr>
            <w:tcW w:w="2972" w:type="dxa"/>
          </w:tcPr>
          <w:p w:rsidR="00F34366" w:rsidRDefault="0061569B">
            <w:pPr>
              <w:pStyle w:val="TableParagraph"/>
              <w:spacing w:before="2" w:line="247" w:lineRule="exact"/>
            </w:pPr>
            <w:r>
              <w:t>K</w:t>
            </w:r>
            <w:r w:rsidR="00281066">
              <w:t>ë</w:t>
            </w:r>
            <w:r>
              <w:t>rkes</w:t>
            </w:r>
            <w:r w:rsidR="00281066">
              <w:t>ë</w:t>
            </w:r>
            <w:r>
              <w:t xml:space="preserve"> p</w:t>
            </w:r>
            <w:r w:rsidR="00281066">
              <w:t>ë</w:t>
            </w:r>
            <w:r>
              <w:t>r informacion nga shtetasi Y.H</w:t>
            </w:r>
          </w:p>
        </w:tc>
        <w:tc>
          <w:tcPr>
            <w:tcW w:w="1527" w:type="dxa"/>
          </w:tcPr>
          <w:p w:rsidR="00F34366" w:rsidRDefault="0061569B">
            <w:pPr>
              <w:pStyle w:val="TableParagraph"/>
            </w:pPr>
            <w:r>
              <w:t>21.03.2024</w:t>
            </w:r>
          </w:p>
        </w:tc>
        <w:tc>
          <w:tcPr>
            <w:tcW w:w="3155" w:type="dxa"/>
          </w:tcPr>
          <w:p w:rsidR="007F4C68" w:rsidRDefault="0061569B" w:rsidP="007F4C68">
            <w:pPr>
              <w:pStyle w:val="TableParagraph"/>
              <w:ind w:left="110" w:right="170"/>
            </w:pPr>
            <w:r>
              <w:t>Kthim p</w:t>
            </w:r>
            <w:r w:rsidR="00281066">
              <w:t>ë</w:t>
            </w:r>
            <w:r>
              <w:t>rgjigje me e-mail shtetasit Y.H persa i perket vendndodhjes s</w:t>
            </w:r>
            <w:r w:rsidR="00281066">
              <w:t>ë</w:t>
            </w:r>
            <w:r>
              <w:t xml:space="preserve"> dosjes civile t</w:t>
            </w:r>
            <w:r w:rsidR="00281066">
              <w:t>ë</w:t>
            </w:r>
            <w:r>
              <w:t xml:space="preserve"> vitit 1993</w:t>
            </w:r>
          </w:p>
          <w:p w:rsidR="00F34366" w:rsidRDefault="00F34366">
            <w:pPr>
              <w:pStyle w:val="TableParagraph"/>
              <w:spacing w:before="1" w:line="247" w:lineRule="exact"/>
              <w:ind w:left="110"/>
            </w:pPr>
          </w:p>
        </w:tc>
        <w:tc>
          <w:tcPr>
            <w:tcW w:w="2070" w:type="dxa"/>
          </w:tcPr>
          <w:p w:rsidR="00F34366" w:rsidRDefault="00980443">
            <w:pPr>
              <w:pStyle w:val="TableParagraph"/>
              <w:ind w:left="104"/>
            </w:pPr>
            <w:r>
              <w:t>E</w:t>
            </w:r>
            <w:r>
              <w:rPr>
                <w:spacing w:val="-6"/>
              </w:rPr>
              <w:t xml:space="preserve"> </w:t>
            </w:r>
            <w:r>
              <w:t>plotë</w:t>
            </w:r>
          </w:p>
        </w:tc>
        <w:tc>
          <w:tcPr>
            <w:tcW w:w="1801" w:type="dxa"/>
          </w:tcPr>
          <w:p w:rsidR="00F34366" w:rsidRDefault="00980443">
            <w:pPr>
              <w:pStyle w:val="TableParagraph"/>
              <w:ind w:left="104"/>
            </w:pPr>
            <w:r>
              <w:t>Nuk</w:t>
            </w:r>
            <w:r>
              <w:rPr>
                <w:spacing w:val="-2"/>
              </w:rPr>
              <w:t xml:space="preserve"> </w:t>
            </w:r>
            <w:r>
              <w:t>ka</w:t>
            </w:r>
          </w:p>
        </w:tc>
      </w:tr>
    </w:tbl>
    <w:p w:rsidR="00F34366" w:rsidRDefault="00F34366">
      <w:pPr>
        <w:sectPr w:rsidR="00F34366">
          <w:pgSz w:w="16840" w:h="11910" w:orient="landscape"/>
          <w:pgMar w:top="1100" w:right="1500" w:bottom="280" w:left="1340" w:header="720" w:footer="720" w:gutter="0"/>
          <w:cols w:space="720"/>
        </w:sectPr>
      </w:pPr>
    </w:p>
    <w:p w:rsidR="00F34366" w:rsidRDefault="00F34366">
      <w:pPr>
        <w:pStyle w:val="BodyText"/>
        <w:spacing w:before="9"/>
        <w:rPr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1359"/>
        <w:gridCol w:w="2972"/>
        <w:gridCol w:w="1527"/>
        <w:gridCol w:w="3155"/>
        <w:gridCol w:w="2070"/>
        <w:gridCol w:w="1801"/>
      </w:tblGrid>
      <w:tr w:rsidR="00F34366" w:rsidTr="009B417B">
        <w:trPr>
          <w:trHeight w:val="1824"/>
        </w:trPr>
        <w:tc>
          <w:tcPr>
            <w:tcW w:w="888" w:type="dxa"/>
          </w:tcPr>
          <w:p w:rsidR="00F34366" w:rsidRPr="009F5712" w:rsidRDefault="00281066">
            <w:pPr>
              <w:pStyle w:val="TableParagraph"/>
              <w:ind w:left="0"/>
              <w:rPr>
                <w:rFonts w:ascii="Times New Roman"/>
                <w:b/>
              </w:rPr>
            </w:pPr>
            <w:r w:rsidRPr="009F5712">
              <w:rPr>
                <w:rFonts w:ascii="Times New Roman"/>
                <w:b/>
              </w:rPr>
              <w:t>19.</w:t>
            </w:r>
          </w:p>
        </w:tc>
        <w:tc>
          <w:tcPr>
            <w:tcW w:w="1359" w:type="dxa"/>
          </w:tcPr>
          <w:p w:rsidR="00F34366" w:rsidRDefault="0028106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26.03.2024</w:t>
            </w:r>
          </w:p>
        </w:tc>
        <w:tc>
          <w:tcPr>
            <w:tcW w:w="2972" w:type="dxa"/>
          </w:tcPr>
          <w:p w:rsidR="00F34366" w:rsidRPr="00E45871" w:rsidRDefault="00281066" w:rsidP="007F4C68">
            <w:pPr>
              <w:pStyle w:val="TableParagraph"/>
              <w:tabs>
                <w:tab w:val="left" w:pos="322"/>
              </w:tabs>
              <w:spacing w:line="270" w:lineRule="atLeast"/>
              <w:ind w:right="28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Kërkesë për informacion pnga shtetësja M.B përsa i përket transparencës  në një çështje gjyqësore në proces gjykimi(Shortit të ç</w:t>
            </w:r>
            <w:r w:rsidRPr="00E4587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ështjes)</w:t>
            </w:r>
          </w:p>
        </w:tc>
        <w:tc>
          <w:tcPr>
            <w:tcW w:w="1527" w:type="dxa"/>
          </w:tcPr>
          <w:p w:rsidR="00F34366" w:rsidRPr="00E45871" w:rsidRDefault="0028106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3155" w:type="dxa"/>
          </w:tcPr>
          <w:p w:rsidR="00F34366" w:rsidRPr="00E45871" w:rsidRDefault="00281066" w:rsidP="007F4C68">
            <w:pPr>
              <w:pStyle w:val="TableParagraph"/>
              <w:tabs>
                <w:tab w:val="left" w:pos="326"/>
              </w:tabs>
              <w:ind w:left="110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Kthim përgjigje me e-mail shtetases M.B</w:t>
            </w:r>
          </w:p>
        </w:tc>
        <w:tc>
          <w:tcPr>
            <w:tcW w:w="2070" w:type="dxa"/>
          </w:tcPr>
          <w:p w:rsidR="00F34366" w:rsidRPr="00E45871" w:rsidRDefault="00281066" w:rsidP="0028106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 xml:space="preserve">E plotë </w:t>
            </w:r>
          </w:p>
        </w:tc>
        <w:tc>
          <w:tcPr>
            <w:tcW w:w="1801" w:type="dxa"/>
          </w:tcPr>
          <w:p w:rsidR="00F34366" w:rsidRPr="00E45871" w:rsidRDefault="0028106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Pa pagesë</w:t>
            </w:r>
          </w:p>
        </w:tc>
      </w:tr>
      <w:tr w:rsidR="00F34366">
        <w:trPr>
          <w:trHeight w:val="290"/>
        </w:trPr>
        <w:tc>
          <w:tcPr>
            <w:tcW w:w="888" w:type="dxa"/>
          </w:tcPr>
          <w:p w:rsidR="00F34366" w:rsidRPr="009F5712" w:rsidRDefault="00281066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r w:rsidRPr="009F5712">
              <w:rPr>
                <w:rFonts w:ascii="Times New Roman"/>
                <w:b/>
                <w:sz w:val="20"/>
              </w:rPr>
              <w:t>20.</w:t>
            </w:r>
          </w:p>
        </w:tc>
        <w:tc>
          <w:tcPr>
            <w:tcW w:w="1359" w:type="dxa"/>
          </w:tcPr>
          <w:p w:rsidR="00F34366" w:rsidRDefault="00BF4E5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26.03.2024</w:t>
            </w:r>
          </w:p>
        </w:tc>
        <w:tc>
          <w:tcPr>
            <w:tcW w:w="2972" w:type="dxa"/>
          </w:tcPr>
          <w:p w:rsidR="00F34366" w:rsidRDefault="00BF4E5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</w:t>
            </w:r>
            <w:r w:rsidR="00FA7438"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rkes</w:t>
            </w:r>
            <w:r w:rsidR="00FA7438"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 xml:space="preserve"> p</w:t>
            </w:r>
            <w:r w:rsidR="00FA7438"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r informacion mbi k</w:t>
            </w:r>
            <w:r w:rsidR="00FA7438"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rkes</w:t>
            </w:r>
            <w:r w:rsidR="00FA7438"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n p</w:t>
            </w:r>
            <w:r w:rsidR="00FA7438"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r ndihm</w:t>
            </w:r>
            <w:r w:rsidR="00FA7438"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 xml:space="preserve"> juridike dyt</w:t>
            </w:r>
            <w:r w:rsidR="00FA7438"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sore/falas nga shtetasi B.K</w:t>
            </w:r>
          </w:p>
        </w:tc>
        <w:tc>
          <w:tcPr>
            <w:tcW w:w="1527" w:type="dxa"/>
          </w:tcPr>
          <w:p w:rsidR="00F34366" w:rsidRDefault="00BF4E5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02.04.2024</w:t>
            </w:r>
          </w:p>
        </w:tc>
        <w:tc>
          <w:tcPr>
            <w:tcW w:w="3155" w:type="dxa"/>
          </w:tcPr>
          <w:p w:rsidR="00F34366" w:rsidRDefault="00BF4E5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Kthim p</w:t>
            </w:r>
            <w:r w:rsidR="00FA7438"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rgjigje me shkres</w:t>
            </w:r>
            <w:r w:rsidR="00FA7438"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 xml:space="preserve"> zyrtare n</w:t>
            </w:r>
            <w:r w:rsidR="00FA7438"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 xml:space="preserve"> lidhje me informacionin e k</w:t>
            </w:r>
            <w:r w:rsidR="00FA7438"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rkuar nga shtetasi B.K</w:t>
            </w:r>
          </w:p>
        </w:tc>
        <w:tc>
          <w:tcPr>
            <w:tcW w:w="2070" w:type="dxa"/>
          </w:tcPr>
          <w:p w:rsidR="00F34366" w:rsidRDefault="00BF4E5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 plot</w:t>
            </w:r>
            <w:r w:rsidR="00FA7438">
              <w:rPr>
                <w:rFonts w:ascii="Times New Roman"/>
                <w:sz w:val="20"/>
              </w:rPr>
              <w:t>ë</w:t>
            </w:r>
          </w:p>
        </w:tc>
        <w:tc>
          <w:tcPr>
            <w:tcW w:w="1801" w:type="dxa"/>
          </w:tcPr>
          <w:p w:rsidR="00F34366" w:rsidRDefault="00BF4E5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 pages</w:t>
            </w:r>
            <w:r w:rsidR="00FA7438">
              <w:rPr>
                <w:rFonts w:ascii="Times New Roman"/>
                <w:sz w:val="20"/>
              </w:rPr>
              <w:t>ë</w:t>
            </w:r>
          </w:p>
        </w:tc>
      </w:tr>
      <w:tr w:rsidR="009F5712">
        <w:trPr>
          <w:trHeight w:val="290"/>
        </w:trPr>
        <w:tc>
          <w:tcPr>
            <w:tcW w:w="888" w:type="dxa"/>
          </w:tcPr>
          <w:p w:rsidR="009F5712" w:rsidRPr="009F5712" w:rsidRDefault="009F5712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r w:rsidRPr="009F5712">
              <w:rPr>
                <w:rFonts w:ascii="Times New Roman"/>
                <w:b/>
                <w:sz w:val="20"/>
              </w:rPr>
              <w:t>21.</w:t>
            </w:r>
          </w:p>
        </w:tc>
        <w:tc>
          <w:tcPr>
            <w:tcW w:w="1359" w:type="dxa"/>
          </w:tcPr>
          <w:p w:rsidR="009F5712" w:rsidRDefault="009F5712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27.03.2024</w:t>
            </w:r>
          </w:p>
        </w:tc>
        <w:tc>
          <w:tcPr>
            <w:tcW w:w="2972" w:type="dxa"/>
          </w:tcPr>
          <w:p w:rsidR="009F5712" w:rsidRDefault="009F5712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</w:t>
            </w:r>
            <w:r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rkes</w:t>
            </w:r>
            <w:r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 xml:space="preserve"> p</w:t>
            </w:r>
            <w:r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r informacion nga shtetasi A.B lidhur me p</w:t>
            </w:r>
            <w:r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rdorimin e aplikacionit zoom p</w:t>
            </w:r>
            <w:r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r zhvillimin e seanc</w:t>
            </w:r>
            <w:r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s gjyq</w:t>
            </w:r>
            <w:r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sore online</w:t>
            </w:r>
          </w:p>
        </w:tc>
        <w:tc>
          <w:tcPr>
            <w:tcW w:w="1527" w:type="dxa"/>
          </w:tcPr>
          <w:p w:rsidR="009F5712" w:rsidRDefault="009F5712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28.03.2024</w:t>
            </w:r>
          </w:p>
        </w:tc>
        <w:tc>
          <w:tcPr>
            <w:tcW w:w="3155" w:type="dxa"/>
          </w:tcPr>
          <w:p w:rsidR="009F5712" w:rsidRDefault="009F5712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Kthim p</w:t>
            </w:r>
            <w:r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rgjigje me e-mail shtetasit A.B lidhur me zhvillimin e seanc</w:t>
            </w:r>
            <w:r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s gjyq</w:t>
            </w:r>
            <w:r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sore online sipas k</w:t>
            </w:r>
            <w:r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rkes</w:t>
            </w:r>
            <w:r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s t</w:t>
            </w:r>
            <w:r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 xml:space="preserve"> paraqitur pre tij.</w:t>
            </w:r>
          </w:p>
        </w:tc>
        <w:tc>
          <w:tcPr>
            <w:tcW w:w="2070" w:type="dxa"/>
          </w:tcPr>
          <w:p w:rsidR="009F5712" w:rsidRDefault="009F5712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 plot</w:t>
            </w:r>
            <w:r>
              <w:rPr>
                <w:rFonts w:ascii="Times New Roman"/>
                <w:sz w:val="20"/>
              </w:rPr>
              <w:t>ë</w:t>
            </w:r>
          </w:p>
        </w:tc>
        <w:tc>
          <w:tcPr>
            <w:tcW w:w="1801" w:type="dxa"/>
          </w:tcPr>
          <w:p w:rsidR="009F5712" w:rsidRDefault="009F5712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 pages</w:t>
            </w:r>
            <w:r>
              <w:rPr>
                <w:rFonts w:ascii="Times New Roman"/>
                <w:sz w:val="20"/>
              </w:rPr>
              <w:t>ë</w:t>
            </w:r>
          </w:p>
        </w:tc>
      </w:tr>
      <w:tr w:rsidR="00BF4E53">
        <w:trPr>
          <w:trHeight w:val="290"/>
        </w:trPr>
        <w:tc>
          <w:tcPr>
            <w:tcW w:w="888" w:type="dxa"/>
          </w:tcPr>
          <w:p w:rsidR="00BF4E53" w:rsidRPr="009F5712" w:rsidRDefault="00BF4E53" w:rsidP="009F5712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r w:rsidRPr="009F5712">
              <w:rPr>
                <w:rFonts w:ascii="Times New Roman"/>
                <w:b/>
                <w:sz w:val="20"/>
              </w:rPr>
              <w:t>2</w:t>
            </w:r>
            <w:r w:rsidR="009F5712" w:rsidRPr="009F5712">
              <w:rPr>
                <w:rFonts w:ascii="Times New Roman"/>
                <w:b/>
                <w:sz w:val="20"/>
              </w:rPr>
              <w:t>2</w:t>
            </w:r>
            <w:r w:rsidRPr="009F5712"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359" w:type="dxa"/>
          </w:tcPr>
          <w:p w:rsidR="00BF4E53" w:rsidRDefault="00BF4E5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27.03.2024</w:t>
            </w:r>
          </w:p>
        </w:tc>
        <w:tc>
          <w:tcPr>
            <w:tcW w:w="2972" w:type="dxa"/>
          </w:tcPr>
          <w:p w:rsidR="00BF4E53" w:rsidRDefault="00BF4E5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</w:t>
            </w:r>
            <w:r w:rsidR="00FA7438"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rkes</w:t>
            </w:r>
            <w:r w:rsidR="00FA7438"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 xml:space="preserve"> p</w:t>
            </w:r>
            <w:r w:rsidR="00FA7438"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 xml:space="preserve">r statistikat Janar-Mars </w:t>
            </w:r>
          </w:p>
          <w:p w:rsidR="00BF4E53" w:rsidRDefault="00BF4E5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Agjencia Komb</w:t>
            </w:r>
            <w:r w:rsidR="00FA7438"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 xml:space="preserve">tare e Falimentimit </w:t>
            </w:r>
          </w:p>
        </w:tc>
        <w:tc>
          <w:tcPr>
            <w:tcW w:w="1527" w:type="dxa"/>
          </w:tcPr>
          <w:p w:rsidR="00BF4E53" w:rsidRDefault="00BF4E5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29.03.2024</w:t>
            </w:r>
          </w:p>
        </w:tc>
        <w:tc>
          <w:tcPr>
            <w:tcW w:w="3155" w:type="dxa"/>
          </w:tcPr>
          <w:p w:rsidR="00BF4E53" w:rsidRDefault="00BF4E5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Kthim p</w:t>
            </w:r>
            <w:r w:rsidR="00FA7438"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rgjigje me e-mail mbi statistikat e k</w:t>
            </w:r>
            <w:r w:rsidR="00FA7438"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>rkuara nga AKF</w:t>
            </w:r>
          </w:p>
        </w:tc>
        <w:tc>
          <w:tcPr>
            <w:tcW w:w="2070" w:type="dxa"/>
          </w:tcPr>
          <w:p w:rsidR="00BF4E53" w:rsidRDefault="00BF4E5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 plot</w:t>
            </w:r>
            <w:r w:rsidR="00FA7438">
              <w:rPr>
                <w:rFonts w:ascii="Times New Roman"/>
                <w:sz w:val="20"/>
              </w:rPr>
              <w:t>ë</w:t>
            </w: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801" w:type="dxa"/>
          </w:tcPr>
          <w:p w:rsidR="00BF4E53" w:rsidRDefault="00BF4E5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 pages</w:t>
            </w:r>
            <w:r w:rsidR="00FA7438">
              <w:rPr>
                <w:rFonts w:ascii="Times New Roman"/>
                <w:sz w:val="20"/>
              </w:rPr>
              <w:t>ë</w:t>
            </w:r>
          </w:p>
        </w:tc>
      </w:tr>
      <w:tr w:rsidR="00BF4E53">
        <w:trPr>
          <w:trHeight w:val="290"/>
        </w:trPr>
        <w:tc>
          <w:tcPr>
            <w:tcW w:w="888" w:type="dxa"/>
          </w:tcPr>
          <w:p w:rsidR="00BF4E53" w:rsidRDefault="00BF4E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BF4E53" w:rsidRDefault="00BF4E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 w:rsidR="00BF4E53" w:rsidRDefault="00BF4E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</w:tcPr>
          <w:p w:rsidR="00BF4E53" w:rsidRDefault="00BF4E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5" w:type="dxa"/>
          </w:tcPr>
          <w:p w:rsidR="00BF4E53" w:rsidRDefault="00BF4E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BF4E53" w:rsidRDefault="00BF4E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BF4E53" w:rsidRDefault="00BF4E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80443" w:rsidRDefault="00980443"/>
    <w:sectPr w:rsidR="00980443" w:rsidSect="00F34366">
      <w:pgSz w:w="16840" w:h="11910" w:orient="landscape"/>
      <w:pgMar w:top="110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093"/>
    <w:multiLevelType w:val="hybridMultilevel"/>
    <w:tmpl w:val="279A8976"/>
    <w:lvl w:ilvl="0" w:tplc="0832ACF0">
      <w:start w:val="2"/>
      <w:numFmt w:val="decimal"/>
      <w:lvlText w:val="%1."/>
      <w:lvlJc w:val="left"/>
      <w:pPr>
        <w:ind w:left="105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q-AL" w:eastAsia="en-US" w:bidi="ar-SA"/>
      </w:rPr>
    </w:lvl>
    <w:lvl w:ilvl="1" w:tplc="1368D586">
      <w:numFmt w:val="bullet"/>
      <w:lvlText w:val="•"/>
      <w:lvlJc w:val="left"/>
      <w:pPr>
        <w:ind w:left="386" w:hanging="216"/>
      </w:pPr>
      <w:rPr>
        <w:rFonts w:hint="default"/>
        <w:lang w:val="sq-AL" w:eastAsia="en-US" w:bidi="ar-SA"/>
      </w:rPr>
    </w:lvl>
    <w:lvl w:ilvl="2" w:tplc="331E75EE">
      <w:numFmt w:val="bullet"/>
      <w:lvlText w:val="•"/>
      <w:lvlJc w:val="left"/>
      <w:pPr>
        <w:ind w:left="672" w:hanging="216"/>
      </w:pPr>
      <w:rPr>
        <w:rFonts w:hint="default"/>
        <w:lang w:val="sq-AL" w:eastAsia="en-US" w:bidi="ar-SA"/>
      </w:rPr>
    </w:lvl>
    <w:lvl w:ilvl="3" w:tplc="9C76E02E">
      <w:numFmt w:val="bullet"/>
      <w:lvlText w:val="•"/>
      <w:lvlJc w:val="left"/>
      <w:pPr>
        <w:ind w:left="958" w:hanging="216"/>
      </w:pPr>
      <w:rPr>
        <w:rFonts w:hint="default"/>
        <w:lang w:val="sq-AL" w:eastAsia="en-US" w:bidi="ar-SA"/>
      </w:rPr>
    </w:lvl>
    <w:lvl w:ilvl="4" w:tplc="D51E8660">
      <w:numFmt w:val="bullet"/>
      <w:lvlText w:val="•"/>
      <w:lvlJc w:val="left"/>
      <w:pPr>
        <w:ind w:left="1244" w:hanging="216"/>
      </w:pPr>
      <w:rPr>
        <w:rFonts w:hint="default"/>
        <w:lang w:val="sq-AL" w:eastAsia="en-US" w:bidi="ar-SA"/>
      </w:rPr>
    </w:lvl>
    <w:lvl w:ilvl="5" w:tplc="7B24A7FA">
      <w:numFmt w:val="bullet"/>
      <w:lvlText w:val="•"/>
      <w:lvlJc w:val="left"/>
      <w:pPr>
        <w:ind w:left="1531" w:hanging="216"/>
      </w:pPr>
      <w:rPr>
        <w:rFonts w:hint="default"/>
        <w:lang w:val="sq-AL" w:eastAsia="en-US" w:bidi="ar-SA"/>
      </w:rPr>
    </w:lvl>
    <w:lvl w:ilvl="6" w:tplc="B0AEB17A">
      <w:numFmt w:val="bullet"/>
      <w:lvlText w:val="•"/>
      <w:lvlJc w:val="left"/>
      <w:pPr>
        <w:ind w:left="1817" w:hanging="216"/>
      </w:pPr>
      <w:rPr>
        <w:rFonts w:hint="default"/>
        <w:lang w:val="sq-AL" w:eastAsia="en-US" w:bidi="ar-SA"/>
      </w:rPr>
    </w:lvl>
    <w:lvl w:ilvl="7" w:tplc="051A287C">
      <w:numFmt w:val="bullet"/>
      <w:lvlText w:val="•"/>
      <w:lvlJc w:val="left"/>
      <w:pPr>
        <w:ind w:left="2103" w:hanging="216"/>
      </w:pPr>
      <w:rPr>
        <w:rFonts w:hint="default"/>
        <w:lang w:val="sq-AL" w:eastAsia="en-US" w:bidi="ar-SA"/>
      </w:rPr>
    </w:lvl>
    <w:lvl w:ilvl="8" w:tplc="959620C8">
      <w:numFmt w:val="bullet"/>
      <w:lvlText w:val="•"/>
      <w:lvlJc w:val="left"/>
      <w:pPr>
        <w:ind w:left="2389" w:hanging="216"/>
      </w:pPr>
      <w:rPr>
        <w:rFonts w:hint="default"/>
        <w:lang w:val="sq-AL" w:eastAsia="en-US" w:bidi="ar-SA"/>
      </w:rPr>
    </w:lvl>
  </w:abstractNum>
  <w:abstractNum w:abstractNumId="1" w15:restartNumberingAfterBreak="0">
    <w:nsid w:val="3C5B4274"/>
    <w:multiLevelType w:val="hybridMultilevel"/>
    <w:tmpl w:val="171E61B4"/>
    <w:lvl w:ilvl="0" w:tplc="A11059D4">
      <w:start w:val="2"/>
      <w:numFmt w:val="decimal"/>
      <w:lvlText w:val="%1."/>
      <w:lvlJc w:val="left"/>
      <w:pPr>
        <w:ind w:left="105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q-AL" w:eastAsia="en-US" w:bidi="ar-SA"/>
      </w:rPr>
    </w:lvl>
    <w:lvl w:ilvl="1" w:tplc="9776269A">
      <w:numFmt w:val="bullet"/>
      <w:lvlText w:val="•"/>
      <w:lvlJc w:val="left"/>
      <w:pPr>
        <w:ind w:left="386" w:hanging="216"/>
      </w:pPr>
      <w:rPr>
        <w:rFonts w:hint="default"/>
        <w:lang w:val="sq-AL" w:eastAsia="en-US" w:bidi="ar-SA"/>
      </w:rPr>
    </w:lvl>
    <w:lvl w:ilvl="2" w:tplc="2C5C523E">
      <w:numFmt w:val="bullet"/>
      <w:lvlText w:val="•"/>
      <w:lvlJc w:val="left"/>
      <w:pPr>
        <w:ind w:left="672" w:hanging="216"/>
      </w:pPr>
      <w:rPr>
        <w:rFonts w:hint="default"/>
        <w:lang w:val="sq-AL" w:eastAsia="en-US" w:bidi="ar-SA"/>
      </w:rPr>
    </w:lvl>
    <w:lvl w:ilvl="3" w:tplc="76AC3690">
      <w:numFmt w:val="bullet"/>
      <w:lvlText w:val="•"/>
      <w:lvlJc w:val="left"/>
      <w:pPr>
        <w:ind w:left="958" w:hanging="216"/>
      </w:pPr>
      <w:rPr>
        <w:rFonts w:hint="default"/>
        <w:lang w:val="sq-AL" w:eastAsia="en-US" w:bidi="ar-SA"/>
      </w:rPr>
    </w:lvl>
    <w:lvl w:ilvl="4" w:tplc="98E89296">
      <w:numFmt w:val="bullet"/>
      <w:lvlText w:val="•"/>
      <w:lvlJc w:val="left"/>
      <w:pPr>
        <w:ind w:left="1244" w:hanging="216"/>
      </w:pPr>
      <w:rPr>
        <w:rFonts w:hint="default"/>
        <w:lang w:val="sq-AL" w:eastAsia="en-US" w:bidi="ar-SA"/>
      </w:rPr>
    </w:lvl>
    <w:lvl w:ilvl="5" w:tplc="1654DF2A">
      <w:numFmt w:val="bullet"/>
      <w:lvlText w:val="•"/>
      <w:lvlJc w:val="left"/>
      <w:pPr>
        <w:ind w:left="1531" w:hanging="216"/>
      </w:pPr>
      <w:rPr>
        <w:rFonts w:hint="default"/>
        <w:lang w:val="sq-AL" w:eastAsia="en-US" w:bidi="ar-SA"/>
      </w:rPr>
    </w:lvl>
    <w:lvl w:ilvl="6" w:tplc="E54AEC6C">
      <w:numFmt w:val="bullet"/>
      <w:lvlText w:val="•"/>
      <w:lvlJc w:val="left"/>
      <w:pPr>
        <w:ind w:left="1817" w:hanging="216"/>
      </w:pPr>
      <w:rPr>
        <w:rFonts w:hint="default"/>
        <w:lang w:val="sq-AL" w:eastAsia="en-US" w:bidi="ar-SA"/>
      </w:rPr>
    </w:lvl>
    <w:lvl w:ilvl="7" w:tplc="7DC44098">
      <w:numFmt w:val="bullet"/>
      <w:lvlText w:val="•"/>
      <w:lvlJc w:val="left"/>
      <w:pPr>
        <w:ind w:left="2103" w:hanging="216"/>
      </w:pPr>
      <w:rPr>
        <w:rFonts w:hint="default"/>
        <w:lang w:val="sq-AL" w:eastAsia="en-US" w:bidi="ar-SA"/>
      </w:rPr>
    </w:lvl>
    <w:lvl w:ilvl="8" w:tplc="59CEAF1E">
      <w:numFmt w:val="bullet"/>
      <w:lvlText w:val="•"/>
      <w:lvlJc w:val="left"/>
      <w:pPr>
        <w:ind w:left="2389" w:hanging="216"/>
      </w:pPr>
      <w:rPr>
        <w:rFonts w:hint="default"/>
        <w:lang w:val="sq-AL" w:eastAsia="en-US" w:bidi="ar-SA"/>
      </w:rPr>
    </w:lvl>
  </w:abstractNum>
  <w:abstractNum w:abstractNumId="2" w15:restartNumberingAfterBreak="0">
    <w:nsid w:val="3F696ED4"/>
    <w:multiLevelType w:val="hybridMultilevel"/>
    <w:tmpl w:val="F2E017EE"/>
    <w:lvl w:ilvl="0" w:tplc="823253A6">
      <w:start w:val="2"/>
      <w:numFmt w:val="decimal"/>
      <w:lvlText w:val="%1."/>
      <w:lvlJc w:val="left"/>
      <w:pPr>
        <w:ind w:left="110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q-AL" w:eastAsia="en-US" w:bidi="ar-SA"/>
      </w:rPr>
    </w:lvl>
    <w:lvl w:ilvl="1" w:tplc="92728248">
      <w:numFmt w:val="bullet"/>
      <w:lvlText w:val="•"/>
      <w:lvlJc w:val="left"/>
      <w:pPr>
        <w:ind w:left="422" w:hanging="216"/>
      </w:pPr>
      <w:rPr>
        <w:rFonts w:hint="default"/>
        <w:lang w:val="sq-AL" w:eastAsia="en-US" w:bidi="ar-SA"/>
      </w:rPr>
    </w:lvl>
    <w:lvl w:ilvl="2" w:tplc="A5681322">
      <w:numFmt w:val="bullet"/>
      <w:lvlText w:val="•"/>
      <w:lvlJc w:val="left"/>
      <w:pPr>
        <w:ind w:left="725" w:hanging="216"/>
      </w:pPr>
      <w:rPr>
        <w:rFonts w:hint="default"/>
        <w:lang w:val="sq-AL" w:eastAsia="en-US" w:bidi="ar-SA"/>
      </w:rPr>
    </w:lvl>
    <w:lvl w:ilvl="3" w:tplc="6712AA94">
      <w:numFmt w:val="bullet"/>
      <w:lvlText w:val="•"/>
      <w:lvlJc w:val="left"/>
      <w:pPr>
        <w:ind w:left="1027" w:hanging="216"/>
      </w:pPr>
      <w:rPr>
        <w:rFonts w:hint="default"/>
        <w:lang w:val="sq-AL" w:eastAsia="en-US" w:bidi="ar-SA"/>
      </w:rPr>
    </w:lvl>
    <w:lvl w:ilvl="4" w:tplc="A170E1FA">
      <w:numFmt w:val="bullet"/>
      <w:lvlText w:val="•"/>
      <w:lvlJc w:val="left"/>
      <w:pPr>
        <w:ind w:left="1330" w:hanging="216"/>
      </w:pPr>
      <w:rPr>
        <w:rFonts w:hint="default"/>
        <w:lang w:val="sq-AL" w:eastAsia="en-US" w:bidi="ar-SA"/>
      </w:rPr>
    </w:lvl>
    <w:lvl w:ilvl="5" w:tplc="EFDED09C">
      <w:numFmt w:val="bullet"/>
      <w:lvlText w:val="•"/>
      <w:lvlJc w:val="left"/>
      <w:pPr>
        <w:ind w:left="1632" w:hanging="216"/>
      </w:pPr>
      <w:rPr>
        <w:rFonts w:hint="default"/>
        <w:lang w:val="sq-AL" w:eastAsia="en-US" w:bidi="ar-SA"/>
      </w:rPr>
    </w:lvl>
    <w:lvl w:ilvl="6" w:tplc="AB764D5C">
      <w:numFmt w:val="bullet"/>
      <w:lvlText w:val="•"/>
      <w:lvlJc w:val="left"/>
      <w:pPr>
        <w:ind w:left="1935" w:hanging="216"/>
      </w:pPr>
      <w:rPr>
        <w:rFonts w:hint="default"/>
        <w:lang w:val="sq-AL" w:eastAsia="en-US" w:bidi="ar-SA"/>
      </w:rPr>
    </w:lvl>
    <w:lvl w:ilvl="7" w:tplc="3E221B2E">
      <w:numFmt w:val="bullet"/>
      <w:lvlText w:val="•"/>
      <w:lvlJc w:val="left"/>
      <w:pPr>
        <w:ind w:left="2237" w:hanging="216"/>
      </w:pPr>
      <w:rPr>
        <w:rFonts w:hint="default"/>
        <w:lang w:val="sq-AL" w:eastAsia="en-US" w:bidi="ar-SA"/>
      </w:rPr>
    </w:lvl>
    <w:lvl w:ilvl="8" w:tplc="08C6D224">
      <w:numFmt w:val="bullet"/>
      <w:lvlText w:val="•"/>
      <w:lvlJc w:val="left"/>
      <w:pPr>
        <w:ind w:left="2540" w:hanging="216"/>
      </w:pPr>
      <w:rPr>
        <w:rFonts w:hint="default"/>
        <w:lang w:val="sq-AL" w:eastAsia="en-US" w:bidi="ar-SA"/>
      </w:rPr>
    </w:lvl>
  </w:abstractNum>
  <w:abstractNum w:abstractNumId="3" w15:restartNumberingAfterBreak="0">
    <w:nsid w:val="66D12493"/>
    <w:multiLevelType w:val="hybridMultilevel"/>
    <w:tmpl w:val="ACFA9FA0"/>
    <w:lvl w:ilvl="0" w:tplc="4DBEF8F6">
      <w:start w:val="1"/>
      <w:numFmt w:val="decimal"/>
      <w:lvlText w:val="%1."/>
      <w:lvlJc w:val="left"/>
      <w:pPr>
        <w:ind w:left="105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q-AL" w:eastAsia="en-US" w:bidi="ar-SA"/>
      </w:rPr>
    </w:lvl>
    <w:lvl w:ilvl="1" w:tplc="8E3E8B06">
      <w:numFmt w:val="bullet"/>
      <w:lvlText w:val="•"/>
      <w:lvlJc w:val="left"/>
      <w:pPr>
        <w:ind w:left="386" w:hanging="216"/>
      </w:pPr>
      <w:rPr>
        <w:rFonts w:hint="default"/>
        <w:lang w:val="sq-AL" w:eastAsia="en-US" w:bidi="ar-SA"/>
      </w:rPr>
    </w:lvl>
    <w:lvl w:ilvl="2" w:tplc="DD58FD80">
      <w:numFmt w:val="bullet"/>
      <w:lvlText w:val="•"/>
      <w:lvlJc w:val="left"/>
      <w:pPr>
        <w:ind w:left="672" w:hanging="216"/>
      </w:pPr>
      <w:rPr>
        <w:rFonts w:hint="default"/>
        <w:lang w:val="sq-AL" w:eastAsia="en-US" w:bidi="ar-SA"/>
      </w:rPr>
    </w:lvl>
    <w:lvl w:ilvl="3" w:tplc="E3BC36E6">
      <w:numFmt w:val="bullet"/>
      <w:lvlText w:val="•"/>
      <w:lvlJc w:val="left"/>
      <w:pPr>
        <w:ind w:left="958" w:hanging="216"/>
      </w:pPr>
      <w:rPr>
        <w:rFonts w:hint="default"/>
        <w:lang w:val="sq-AL" w:eastAsia="en-US" w:bidi="ar-SA"/>
      </w:rPr>
    </w:lvl>
    <w:lvl w:ilvl="4" w:tplc="89A02F50">
      <w:numFmt w:val="bullet"/>
      <w:lvlText w:val="•"/>
      <w:lvlJc w:val="left"/>
      <w:pPr>
        <w:ind w:left="1244" w:hanging="216"/>
      </w:pPr>
      <w:rPr>
        <w:rFonts w:hint="default"/>
        <w:lang w:val="sq-AL" w:eastAsia="en-US" w:bidi="ar-SA"/>
      </w:rPr>
    </w:lvl>
    <w:lvl w:ilvl="5" w:tplc="698EC2A2">
      <w:numFmt w:val="bullet"/>
      <w:lvlText w:val="•"/>
      <w:lvlJc w:val="left"/>
      <w:pPr>
        <w:ind w:left="1531" w:hanging="216"/>
      </w:pPr>
      <w:rPr>
        <w:rFonts w:hint="default"/>
        <w:lang w:val="sq-AL" w:eastAsia="en-US" w:bidi="ar-SA"/>
      </w:rPr>
    </w:lvl>
    <w:lvl w:ilvl="6" w:tplc="74685536">
      <w:numFmt w:val="bullet"/>
      <w:lvlText w:val="•"/>
      <w:lvlJc w:val="left"/>
      <w:pPr>
        <w:ind w:left="1817" w:hanging="216"/>
      </w:pPr>
      <w:rPr>
        <w:rFonts w:hint="default"/>
        <w:lang w:val="sq-AL" w:eastAsia="en-US" w:bidi="ar-SA"/>
      </w:rPr>
    </w:lvl>
    <w:lvl w:ilvl="7" w:tplc="58F6287E">
      <w:numFmt w:val="bullet"/>
      <w:lvlText w:val="•"/>
      <w:lvlJc w:val="left"/>
      <w:pPr>
        <w:ind w:left="2103" w:hanging="216"/>
      </w:pPr>
      <w:rPr>
        <w:rFonts w:hint="default"/>
        <w:lang w:val="sq-AL" w:eastAsia="en-US" w:bidi="ar-SA"/>
      </w:rPr>
    </w:lvl>
    <w:lvl w:ilvl="8" w:tplc="C67ACFE8">
      <w:numFmt w:val="bullet"/>
      <w:lvlText w:val="•"/>
      <w:lvlJc w:val="left"/>
      <w:pPr>
        <w:ind w:left="2389" w:hanging="216"/>
      </w:pPr>
      <w:rPr>
        <w:rFonts w:hint="default"/>
        <w:lang w:val="sq-AL" w:eastAsia="en-US" w:bidi="ar-SA"/>
      </w:rPr>
    </w:lvl>
  </w:abstractNum>
  <w:abstractNum w:abstractNumId="4" w15:restartNumberingAfterBreak="0">
    <w:nsid w:val="77F418B2"/>
    <w:multiLevelType w:val="hybridMultilevel"/>
    <w:tmpl w:val="0FEC38C2"/>
    <w:lvl w:ilvl="0" w:tplc="E6AAB4DA">
      <w:start w:val="3"/>
      <w:numFmt w:val="decimal"/>
      <w:lvlText w:val="%1."/>
      <w:lvlJc w:val="left"/>
      <w:pPr>
        <w:ind w:left="216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q-AL" w:eastAsia="en-US" w:bidi="ar-SA"/>
      </w:rPr>
    </w:lvl>
    <w:lvl w:ilvl="1" w:tplc="814A76F8">
      <w:numFmt w:val="bullet"/>
      <w:lvlText w:val="•"/>
      <w:lvlJc w:val="left"/>
      <w:pPr>
        <w:ind w:left="497" w:hanging="216"/>
      </w:pPr>
      <w:rPr>
        <w:rFonts w:hint="default"/>
        <w:lang w:val="sq-AL" w:eastAsia="en-US" w:bidi="ar-SA"/>
      </w:rPr>
    </w:lvl>
    <w:lvl w:ilvl="2" w:tplc="AE6CFBA2">
      <w:numFmt w:val="bullet"/>
      <w:lvlText w:val="•"/>
      <w:lvlJc w:val="left"/>
      <w:pPr>
        <w:ind w:left="783" w:hanging="216"/>
      </w:pPr>
      <w:rPr>
        <w:rFonts w:hint="default"/>
        <w:lang w:val="sq-AL" w:eastAsia="en-US" w:bidi="ar-SA"/>
      </w:rPr>
    </w:lvl>
    <w:lvl w:ilvl="3" w:tplc="34088B06">
      <w:numFmt w:val="bullet"/>
      <w:lvlText w:val="•"/>
      <w:lvlJc w:val="left"/>
      <w:pPr>
        <w:ind w:left="1069" w:hanging="216"/>
      </w:pPr>
      <w:rPr>
        <w:rFonts w:hint="default"/>
        <w:lang w:val="sq-AL" w:eastAsia="en-US" w:bidi="ar-SA"/>
      </w:rPr>
    </w:lvl>
    <w:lvl w:ilvl="4" w:tplc="DB12FC20">
      <w:numFmt w:val="bullet"/>
      <w:lvlText w:val="•"/>
      <w:lvlJc w:val="left"/>
      <w:pPr>
        <w:ind w:left="1355" w:hanging="216"/>
      </w:pPr>
      <w:rPr>
        <w:rFonts w:hint="default"/>
        <w:lang w:val="sq-AL" w:eastAsia="en-US" w:bidi="ar-SA"/>
      </w:rPr>
    </w:lvl>
    <w:lvl w:ilvl="5" w:tplc="DAE07BD0">
      <w:numFmt w:val="bullet"/>
      <w:lvlText w:val="•"/>
      <w:lvlJc w:val="left"/>
      <w:pPr>
        <w:ind w:left="1642" w:hanging="216"/>
      </w:pPr>
      <w:rPr>
        <w:rFonts w:hint="default"/>
        <w:lang w:val="sq-AL" w:eastAsia="en-US" w:bidi="ar-SA"/>
      </w:rPr>
    </w:lvl>
    <w:lvl w:ilvl="6" w:tplc="6ED2EE6E">
      <w:numFmt w:val="bullet"/>
      <w:lvlText w:val="•"/>
      <w:lvlJc w:val="left"/>
      <w:pPr>
        <w:ind w:left="1928" w:hanging="216"/>
      </w:pPr>
      <w:rPr>
        <w:rFonts w:hint="default"/>
        <w:lang w:val="sq-AL" w:eastAsia="en-US" w:bidi="ar-SA"/>
      </w:rPr>
    </w:lvl>
    <w:lvl w:ilvl="7" w:tplc="74E86B38">
      <w:numFmt w:val="bullet"/>
      <w:lvlText w:val="•"/>
      <w:lvlJc w:val="left"/>
      <w:pPr>
        <w:ind w:left="2214" w:hanging="216"/>
      </w:pPr>
      <w:rPr>
        <w:rFonts w:hint="default"/>
        <w:lang w:val="sq-AL" w:eastAsia="en-US" w:bidi="ar-SA"/>
      </w:rPr>
    </w:lvl>
    <w:lvl w:ilvl="8" w:tplc="9F646FCE">
      <w:numFmt w:val="bullet"/>
      <w:lvlText w:val="•"/>
      <w:lvlJc w:val="left"/>
      <w:pPr>
        <w:ind w:left="2500" w:hanging="216"/>
      </w:pPr>
      <w:rPr>
        <w:rFonts w:hint="default"/>
        <w:lang w:val="sq-AL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66"/>
    <w:rsid w:val="000551B0"/>
    <w:rsid w:val="000A0BDF"/>
    <w:rsid w:val="000E10E3"/>
    <w:rsid w:val="00281066"/>
    <w:rsid w:val="002C3397"/>
    <w:rsid w:val="003B523B"/>
    <w:rsid w:val="005463B8"/>
    <w:rsid w:val="005944F4"/>
    <w:rsid w:val="0061569B"/>
    <w:rsid w:val="00663E93"/>
    <w:rsid w:val="006A47C4"/>
    <w:rsid w:val="00762AFE"/>
    <w:rsid w:val="00782FD2"/>
    <w:rsid w:val="007C6598"/>
    <w:rsid w:val="007F4C68"/>
    <w:rsid w:val="00853F17"/>
    <w:rsid w:val="00937964"/>
    <w:rsid w:val="00974658"/>
    <w:rsid w:val="00980443"/>
    <w:rsid w:val="009B417B"/>
    <w:rsid w:val="009C3062"/>
    <w:rsid w:val="009F5712"/>
    <w:rsid w:val="00A51674"/>
    <w:rsid w:val="00A679F3"/>
    <w:rsid w:val="00AD6C4A"/>
    <w:rsid w:val="00B13177"/>
    <w:rsid w:val="00B44535"/>
    <w:rsid w:val="00B55193"/>
    <w:rsid w:val="00B578FB"/>
    <w:rsid w:val="00B74C21"/>
    <w:rsid w:val="00BC5DFB"/>
    <w:rsid w:val="00BF4E53"/>
    <w:rsid w:val="00C00665"/>
    <w:rsid w:val="00C6395F"/>
    <w:rsid w:val="00D46EFE"/>
    <w:rsid w:val="00D61219"/>
    <w:rsid w:val="00DE2CFC"/>
    <w:rsid w:val="00E11B99"/>
    <w:rsid w:val="00E35FBF"/>
    <w:rsid w:val="00E45871"/>
    <w:rsid w:val="00ED1D5A"/>
    <w:rsid w:val="00F34366"/>
    <w:rsid w:val="00FA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60F8"/>
  <w15:docId w15:val="{6613233B-2642-4062-AD26-D968A30F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4366"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436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"/>
    <w:qFormat/>
    <w:rsid w:val="00F34366"/>
    <w:pPr>
      <w:spacing w:before="87"/>
      <w:ind w:left="3970" w:right="380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F34366"/>
  </w:style>
  <w:style w:type="paragraph" w:customStyle="1" w:styleId="TableParagraph">
    <w:name w:val="Table Paragraph"/>
    <w:basedOn w:val="Normal"/>
    <w:uiPriority w:val="1"/>
    <w:qFormat/>
    <w:rsid w:val="00F34366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CFBF-7DB4-4B55-8EA9-2C3C0034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2024-04-08T12:50:00Z</dcterms:created>
  <dcterms:modified xsi:type="dcterms:W3CDTF">2024-04-08T12:50:00Z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</Properties>
</file>