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5F" w:rsidRDefault="00296CA5">
      <w:pPr>
        <w:pStyle w:val="Title"/>
      </w:pPr>
      <w:r>
        <w:rPr>
          <w:color w:val="333333"/>
        </w:rPr>
        <w:t>Funksionet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detyrat 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gjykatës.</w:t>
      </w:r>
    </w:p>
    <w:p w:rsidR="001B545F" w:rsidRDefault="001B545F">
      <w:pPr>
        <w:pStyle w:val="BodyText"/>
        <w:spacing w:before="8"/>
        <w:ind w:left="0" w:right="0"/>
        <w:jc w:val="left"/>
        <w:rPr>
          <w:b/>
          <w:sz w:val="30"/>
        </w:rPr>
      </w:pPr>
    </w:p>
    <w:p w:rsidR="001B545F" w:rsidRDefault="00296CA5">
      <w:pPr>
        <w:pStyle w:val="BodyText"/>
        <w:ind w:right="0"/>
      </w:pPr>
      <w:r>
        <w:t>Sipas</w:t>
      </w:r>
      <w:r>
        <w:rPr>
          <w:spacing w:val="-2"/>
        </w:rPr>
        <w:t xml:space="preserve"> </w:t>
      </w:r>
      <w:r>
        <w:t>Kushtetutës</w:t>
      </w:r>
      <w:r>
        <w:rPr>
          <w:spacing w:val="-2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Republikës</w:t>
      </w:r>
      <w:r>
        <w:rPr>
          <w:spacing w:val="-3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Shqipërisë</w:t>
      </w:r>
      <w:r>
        <w:rPr>
          <w:spacing w:val="-2"/>
        </w:rPr>
        <w:t xml:space="preserve"> </w:t>
      </w:r>
      <w:r>
        <w:t>pjesa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nëntë</w:t>
      </w:r>
      <w:r>
        <w:rPr>
          <w:spacing w:val="-1"/>
        </w:rPr>
        <w:t xml:space="preserve"> </w:t>
      </w:r>
      <w:r>
        <w:t>titulluar</w:t>
      </w:r>
      <w:r>
        <w:rPr>
          <w:spacing w:val="-1"/>
        </w:rPr>
        <w:t xml:space="preserve"> </w:t>
      </w:r>
      <w:r>
        <w:t>“Gjykatat”</w:t>
      </w:r>
      <w:r>
        <w:rPr>
          <w:spacing w:val="-2"/>
        </w:rPr>
        <w:t xml:space="preserve"> </w:t>
      </w:r>
      <w:r>
        <w:t>neni</w:t>
      </w:r>
      <w:r>
        <w:rPr>
          <w:spacing w:val="-2"/>
        </w:rPr>
        <w:t xml:space="preserve"> </w:t>
      </w:r>
      <w:r>
        <w:t>135:</w:t>
      </w:r>
    </w:p>
    <w:p w:rsidR="001B545F" w:rsidRDefault="00296CA5">
      <w:pPr>
        <w:pStyle w:val="BodyText"/>
        <w:spacing w:before="43" w:line="276" w:lineRule="auto"/>
        <w:ind w:right="0"/>
        <w:jc w:val="left"/>
      </w:pPr>
      <w:r>
        <w:rPr>
          <w:color w:val="221F1F"/>
        </w:rPr>
        <w:t>1.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Pushteti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gjyqësor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ushtrohet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nga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Gjykata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Lartë,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dhe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nga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gjykatat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apelit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gjykatat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shkallës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parë, të cilat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krijohen me ligj…….</w:t>
      </w:r>
    </w:p>
    <w:p w:rsidR="001B545F" w:rsidRDefault="001B545F">
      <w:pPr>
        <w:pStyle w:val="BodyText"/>
        <w:spacing w:before="5"/>
        <w:ind w:left="0" w:right="0"/>
        <w:jc w:val="left"/>
        <w:rPr>
          <w:sz w:val="27"/>
        </w:rPr>
      </w:pPr>
    </w:p>
    <w:p w:rsidR="001B545F" w:rsidRDefault="00296CA5">
      <w:pPr>
        <w:pStyle w:val="BodyText"/>
        <w:spacing w:line="278" w:lineRule="auto"/>
      </w:pPr>
      <w:r>
        <w:rPr>
          <w:color w:val="333333"/>
        </w:rPr>
        <w:t>Gjykata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Apelit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Tiranë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shqyrton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çështjet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gjyqësore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ardhura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Gjykatat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Rretheve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Gjyqësore</w:t>
      </w:r>
      <w:r w:rsidRPr="00666964">
        <w:rPr>
          <w:color w:val="333333"/>
        </w:rPr>
        <w:t xml:space="preserve">: </w:t>
      </w:r>
      <w:r w:rsidR="00666964" w:rsidRPr="00666964">
        <w:rPr>
          <w:color w:val="333333"/>
        </w:rPr>
        <w:t>Tiranë</w:t>
      </w:r>
      <w:r w:rsidRPr="00666964">
        <w:rPr>
          <w:color w:val="333333"/>
        </w:rPr>
        <w:t>, Krujë,</w:t>
      </w:r>
      <w:r w:rsidR="00666964" w:rsidRPr="00666964">
        <w:rPr>
          <w:color w:val="333333"/>
        </w:rPr>
        <w:t xml:space="preserve"> Kurbin,  </w:t>
      </w:r>
      <w:r w:rsidR="00666964" w:rsidRPr="00666964">
        <w:rPr>
          <w:color w:val="333333"/>
        </w:rPr>
        <w:t>Dibër, Mat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në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bazë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ankimit të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njërës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apo disa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palëve.</w:t>
      </w:r>
    </w:p>
    <w:p w:rsidR="001B545F" w:rsidRDefault="00296CA5">
      <w:pPr>
        <w:pStyle w:val="BodyText"/>
        <w:spacing w:line="276" w:lineRule="auto"/>
      </w:pPr>
      <w:r>
        <w:rPr>
          <w:color w:val="333333"/>
        </w:rPr>
        <w:t>Dosja e çështjes gjyqësore në momentin e ardhjes në Gjykatën e Apelit Tiranë regjistrohet nga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nëpunësi qe ka për detyrë regjistrimin e çështjeve në sistemin përkatës elektronik (ICMIS) dhe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 plotësimin e të dhënave (informacioni mbi çështjen, baza ligjore, palët ndërgjyqëse, vendimet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e mëparshme të dhëna nga gjykatat, etj.) sistemi i vendos çështjes automatikisht një numër. 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zbatim të urdhërave të Kryetarit të Gjykatës mbi mënyrën e shortimit elektronik të dosjeve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gjyqësore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në gjykata,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dosja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hidhet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për short,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kaluar gjyqtarit/relator</w:t>
      </w:r>
      <w:r w:rsidRPr="00666964">
        <w:rPr>
          <w:color w:val="333333"/>
        </w:rPr>
        <w:t>.</w:t>
      </w:r>
      <w:r w:rsidRPr="00666964">
        <w:rPr>
          <w:color w:val="333333"/>
          <w:spacing w:val="1"/>
        </w:rPr>
        <w:t xml:space="preserve"> Shorti hidhet dy herë në javë (të Martën dhe të Premten), shorti është publik, </w:t>
      </w:r>
      <w:r w:rsidRPr="00666964">
        <w:rPr>
          <w:color w:val="333333"/>
        </w:rPr>
        <w:t>është</w:t>
      </w:r>
      <w:r w:rsidRPr="00666964">
        <w:rPr>
          <w:color w:val="333333"/>
          <w:spacing w:val="1"/>
        </w:rPr>
        <w:t xml:space="preserve"> </w:t>
      </w:r>
      <w:r w:rsidRPr="00666964">
        <w:rPr>
          <w:color w:val="333333"/>
        </w:rPr>
        <w:t>elektronik</w:t>
      </w:r>
      <w:r w:rsidRPr="00666964">
        <w:rPr>
          <w:color w:val="333333"/>
          <w:spacing w:val="-1"/>
        </w:rPr>
        <w:t xml:space="preserve"> </w:t>
      </w:r>
      <w:r w:rsidRPr="00666964">
        <w:rPr>
          <w:color w:val="333333"/>
        </w:rPr>
        <w:t>dhe</w:t>
      </w:r>
      <w:r w:rsidRPr="00666964">
        <w:rPr>
          <w:color w:val="333333"/>
          <w:spacing w:val="-1"/>
        </w:rPr>
        <w:t xml:space="preserve"> </w:t>
      </w:r>
      <w:r w:rsidRPr="00666964">
        <w:rPr>
          <w:color w:val="333333"/>
        </w:rPr>
        <w:t>nuk mund</w:t>
      </w:r>
      <w:r w:rsidRPr="00666964">
        <w:rPr>
          <w:color w:val="333333"/>
          <w:spacing w:val="2"/>
        </w:rPr>
        <w:t xml:space="preserve"> </w:t>
      </w:r>
      <w:r w:rsidRPr="00666964">
        <w:rPr>
          <w:color w:val="333333"/>
        </w:rPr>
        <w:t>të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bëhen modifikime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ndërhyrje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në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të.</w:t>
      </w:r>
    </w:p>
    <w:p w:rsidR="001B545F" w:rsidRDefault="00296CA5">
      <w:pPr>
        <w:pStyle w:val="BodyText"/>
        <w:spacing w:line="276" w:lineRule="auto"/>
      </w:pPr>
      <w:r>
        <w:rPr>
          <w:color w:val="333333"/>
        </w:rPr>
        <w:t>Kur çeshtja kalon për gjykim, njoftimi për datën dhe orën e gjykimit bëhet nga Gjykata e Apelit Tiranë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duke e afishuar këtë njoftim tek stendat e lajmërimeve që janë në hyrje të Gjykatës së Apelit. Kjo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shpallje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vendoset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edhe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në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stendat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lajmërimeve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t</w:t>
      </w:r>
      <w:bookmarkStart w:id="0" w:name="_GoBack"/>
      <w:bookmarkEnd w:id="0"/>
      <w:r>
        <w:rPr>
          <w:color w:val="333333"/>
        </w:rPr>
        <w:t>ë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Gjykatave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përkatëse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rrethit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(konkretish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para gjykates se rrethit e cila ka dhënë vendimin). Për raste të parashikuara në ligjet procedurale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për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çështje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caktuara,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gjyqtarit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vlerësojë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edhe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thirrjen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palëve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gjykim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nga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sekretaria gjyqësore.</w:t>
      </w:r>
    </w:p>
    <w:p w:rsidR="001B545F" w:rsidRDefault="00296CA5">
      <w:pPr>
        <w:pStyle w:val="BodyText"/>
        <w:spacing w:line="276" w:lineRule="auto"/>
        <w:ind w:right="117"/>
      </w:pPr>
      <w:r>
        <w:rPr>
          <w:color w:val="333333"/>
        </w:rPr>
        <w:t>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Gjykatën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Apelit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Tiranë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çështjet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gjykohen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një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trup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gjykues,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përbërë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prej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gjyqtarësh, me përjashtim të raste për të cilat ligji parashikon edhe gjykimin nga 1 gjyqtar 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vetëm.</w:t>
      </w:r>
    </w:p>
    <w:p w:rsidR="001B545F" w:rsidRDefault="00296CA5">
      <w:pPr>
        <w:pStyle w:val="BodyText"/>
        <w:spacing w:line="276" w:lineRule="auto"/>
        <w:ind w:right="117"/>
      </w:pPr>
      <w:r>
        <w:rPr>
          <w:color w:val="333333"/>
        </w:rPr>
        <w:t>Pas dhënies së vendimit nga ana e gjykatës së apelit, nëse palët nuk janë dakort, mund të bëjnë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rekurs në Gjykatën e Lartë Tiranë, brenda një afati te percaktuar ligjor. Afati i rekursit për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çështjet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civile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eshte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30 ditë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afati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rekursit për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çështjet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eshte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45 ditë.</w:t>
      </w:r>
    </w:p>
    <w:p w:rsidR="001B545F" w:rsidRDefault="00296CA5">
      <w:pPr>
        <w:pStyle w:val="BodyText"/>
        <w:spacing w:line="276" w:lineRule="auto"/>
        <w:ind w:right="114"/>
      </w:pPr>
      <w:r>
        <w:rPr>
          <w:color w:val="333333"/>
        </w:rPr>
        <w:t>Ky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rekurs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depozitohet,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Gjykatës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Apelit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Tiranë,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ezaurimit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të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veprimeve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administrative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dosjen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gjyqësore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përcjell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nëpërmjet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shërbimit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postar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dosjet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gjyqësore pranë Gjykatës së Lartë ose sipas rastit nëse nuk është ushtruar rekurs në gjykatat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rretheve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përkatëse.</w:t>
      </w:r>
    </w:p>
    <w:p w:rsidR="001B545F" w:rsidRDefault="00296CA5">
      <w:pPr>
        <w:pStyle w:val="BodyText"/>
        <w:spacing w:line="278" w:lineRule="auto"/>
        <w:ind w:right="125"/>
      </w:pPr>
      <w:r>
        <w:t>Në ushtrimin e pushtetit gjyqësor gjykata ndihmohet nga administrata gjyqësore, e cila përfshin</w:t>
      </w:r>
      <w:r>
        <w:rPr>
          <w:spacing w:val="1"/>
        </w:rPr>
        <w:t xml:space="preserve"> </w:t>
      </w:r>
      <w:r>
        <w:t>shërbimet</w:t>
      </w:r>
      <w:r>
        <w:rPr>
          <w:spacing w:val="-1"/>
        </w:rPr>
        <w:t xml:space="preserve"> </w:t>
      </w:r>
      <w:r>
        <w:t>e nëpunësve civilë</w:t>
      </w:r>
      <w:r>
        <w:rPr>
          <w:spacing w:val="-1"/>
        </w:rPr>
        <w:t xml:space="preserve"> </w:t>
      </w:r>
      <w:r>
        <w:t>gjyqësorë</w:t>
      </w:r>
      <w:r>
        <w:rPr>
          <w:spacing w:val="-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shërbime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tjera</w:t>
      </w:r>
      <w:r>
        <w:rPr>
          <w:spacing w:val="-2"/>
        </w:rPr>
        <w:t xml:space="preserve"> </w:t>
      </w:r>
      <w:r>
        <w:t>mbështetëse.</w:t>
      </w:r>
    </w:p>
    <w:p w:rsidR="001B545F" w:rsidRDefault="00296CA5">
      <w:pPr>
        <w:pStyle w:val="BodyText"/>
        <w:spacing w:line="276" w:lineRule="auto"/>
      </w:pPr>
      <w:r>
        <w:rPr>
          <w:color w:val="333333"/>
        </w:rPr>
        <w:t>Gjatë veprimtarisë gjyqësore, gjyqtarët e gjykatës asistohen nga administrata gjyqësore e cila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përmbush veprimtarinë e saj sipas ligjit nr.98/2016 “Për organizimin e pushtetit gjyqësor në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Republikën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Shqipërisë”.</w:t>
      </w:r>
    </w:p>
    <w:p w:rsidR="001B545F" w:rsidRDefault="00296CA5">
      <w:pPr>
        <w:pStyle w:val="BodyText"/>
        <w:spacing w:line="276" w:lineRule="auto"/>
      </w:pPr>
      <w:r>
        <w:rPr>
          <w:color w:val="333333"/>
        </w:rPr>
        <w:t>Administrata gjyqësore kryen detyrat e saj në përputhje me ligjet procedurale në fuqi dhe aktet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ligjore e nënligjore të nxjerra për këtë qëllim nga Këshilli i Lartë Gjyqësor dhe Ministria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Drejtësisë.</w:t>
      </w:r>
    </w:p>
    <w:sectPr w:rsidR="001B545F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45F"/>
    <w:rsid w:val="001B545F"/>
    <w:rsid w:val="00296CA5"/>
    <w:rsid w:val="006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497C6-7E0E-482F-9652-5347AF5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115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3001" w:right="301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Moza</cp:lastModifiedBy>
  <cp:revision>3</cp:revision>
  <dcterms:created xsi:type="dcterms:W3CDTF">2021-11-03T12:44:00Z</dcterms:created>
  <dcterms:modified xsi:type="dcterms:W3CDTF">2021-11-16T09:10:00Z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