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E66" w:rsidRDefault="00795456">
      <w:pPr>
        <w:pStyle w:val="Heading2"/>
        <w:spacing w:before="67"/>
      </w:pPr>
      <w:r>
        <w:rPr>
          <w:color w:val="333333"/>
        </w:rPr>
        <w:t>Ankimi ndaj një vendimi gjyqësor</w:t>
      </w:r>
    </w:p>
    <w:p w:rsidR="005C1E66" w:rsidRDefault="005C1E66">
      <w:pPr>
        <w:pStyle w:val="BodyText"/>
        <w:spacing w:before="2"/>
        <w:ind w:left="0"/>
        <w:rPr>
          <w:b/>
          <w:i/>
          <w:sz w:val="31"/>
        </w:rPr>
      </w:pPr>
    </w:p>
    <w:p w:rsidR="005C1E66" w:rsidRDefault="00795456">
      <w:pPr>
        <w:pStyle w:val="BodyText"/>
        <w:spacing w:line="297" w:lineRule="auto"/>
        <w:ind w:right="115"/>
        <w:jc w:val="both"/>
      </w:pPr>
      <w:r>
        <w:rPr>
          <w:color w:val="333333"/>
        </w:rPr>
        <w:t>Të gjitha vendimet e dhëna nga Gjykatat e Rretheve Gjyqësore, mund të ankimohen në Gjykatën e</w:t>
      </w:r>
      <w:r>
        <w:rPr>
          <w:color w:val="333333"/>
          <w:spacing w:val="-12"/>
        </w:rPr>
        <w:t xml:space="preserve"> </w:t>
      </w:r>
      <w:r>
        <w:rPr>
          <w:color w:val="333333"/>
        </w:rPr>
        <w:t>Apelit,</w:t>
      </w:r>
      <w:r>
        <w:rPr>
          <w:color w:val="333333"/>
          <w:spacing w:val="-15"/>
        </w:rPr>
        <w:t xml:space="preserve"> </w:t>
      </w:r>
      <w:r>
        <w:rPr>
          <w:color w:val="333333"/>
        </w:rPr>
        <w:t>me</w:t>
      </w:r>
      <w:r>
        <w:rPr>
          <w:color w:val="333333"/>
          <w:spacing w:val="-12"/>
        </w:rPr>
        <w:t xml:space="preserve"> </w:t>
      </w:r>
      <w:r>
        <w:rPr>
          <w:color w:val="333333"/>
        </w:rPr>
        <w:t>përjashtim</w:t>
      </w:r>
      <w:r>
        <w:rPr>
          <w:color w:val="333333"/>
          <w:spacing w:val="-10"/>
        </w:rPr>
        <w:t xml:space="preserve"> </w:t>
      </w:r>
      <w:r>
        <w:rPr>
          <w:color w:val="333333"/>
        </w:rPr>
        <w:t>të</w:t>
      </w:r>
      <w:r>
        <w:rPr>
          <w:color w:val="333333"/>
          <w:spacing w:val="-11"/>
        </w:rPr>
        <w:t xml:space="preserve"> </w:t>
      </w:r>
      <w:r>
        <w:rPr>
          <w:color w:val="333333"/>
        </w:rPr>
        <w:t>rasteve</w:t>
      </w:r>
      <w:r>
        <w:rPr>
          <w:color w:val="333333"/>
          <w:spacing w:val="-12"/>
        </w:rPr>
        <w:t xml:space="preserve"> </w:t>
      </w:r>
      <w:r>
        <w:rPr>
          <w:color w:val="333333"/>
        </w:rPr>
        <w:t>kur</w:t>
      </w:r>
      <w:r>
        <w:rPr>
          <w:color w:val="333333"/>
          <w:spacing w:val="-12"/>
        </w:rPr>
        <w:t xml:space="preserve"> </w:t>
      </w:r>
      <w:r>
        <w:rPr>
          <w:color w:val="333333"/>
        </w:rPr>
        <w:t>ankimi</w:t>
      </w:r>
      <w:r>
        <w:rPr>
          <w:color w:val="333333"/>
          <w:spacing w:val="-11"/>
        </w:rPr>
        <w:t xml:space="preserve"> </w:t>
      </w:r>
      <w:r>
        <w:rPr>
          <w:color w:val="333333"/>
        </w:rPr>
        <w:t>përjashtohet</w:t>
      </w:r>
      <w:r>
        <w:rPr>
          <w:color w:val="333333"/>
          <w:spacing w:val="-13"/>
        </w:rPr>
        <w:t xml:space="preserve"> </w:t>
      </w:r>
      <w:r>
        <w:rPr>
          <w:color w:val="333333"/>
        </w:rPr>
        <w:t>nga</w:t>
      </w:r>
      <w:r>
        <w:rPr>
          <w:color w:val="333333"/>
          <w:spacing w:val="-13"/>
        </w:rPr>
        <w:t xml:space="preserve"> </w:t>
      </w:r>
      <w:r>
        <w:rPr>
          <w:color w:val="333333"/>
        </w:rPr>
        <w:t>ligji.</w:t>
      </w:r>
      <w:r>
        <w:rPr>
          <w:color w:val="333333"/>
          <w:spacing w:val="-13"/>
        </w:rPr>
        <w:t xml:space="preserve"> </w:t>
      </w:r>
      <w:r>
        <w:rPr>
          <w:color w:val="333333"/>
        </w:rPr>
        <w:t>Vendimet</w:t>
      </w:r>
      <w:r>
        <w:rPr>
          <w:color w:val="333333"/>
          <w:spacing w:val="-13"/>
        </w:rPr>
        <w:t xml:space="preserve"> </w:t>
      </w:r>
      <w:r>
        <w:rPr>
          <w:color w:val="333333"/>
        </w:rPr>
        <w:t>gjyqësore</w:t>
      </w:r>
      <w:r>
        <w:rPr>
          <w:color w:val="333333"/>
          <w:spacing w:val="-12"/>
        </w:rPr>
        <w:t xml:space="preserve"> </w:t>
      </w:r>
      <w:r>
        <w:rPr>
          <w:color w:val="333333"/>
        </w:rPr>
        <w:t>janë</w:t>
      </w:r>
      <w:r>
        <w:rPr>
          <w:color w:val="333333"/>
          <w:spacing w:val="-11"/>
        </w:rPr>
        <w:t xml:space="preserve"> </w:t>
      </w:r>
      <w:r>
        <w:rPr>
          <w:color w:val="333333"/>
        </w:rPr>
        <w:t>objekt shqyrtimi vetëm mbi bazën e ankimeve kundër tyre sipas përcaktimeve në Kodet e Proçedurave ose në ligje të</w:t>
      </w:r>
      <w:r>
        <w:rPr>
          <w:color w:val="333333"/>
          <w:spacing w:val="-6"/>
        </w:rPr>
        <w:t xml:space="preserve"> </w:t>
      </w:r>
      <w:r>
        <w:rPr>
          <w:color w:val="333333"/>
        </w:rPr>
        <w:t>veçanta.</w:t>
      </w:r>
    </w:p>
    <w:p w:rsidR="005C1E66" w:rsidRDefault="005C1E66">
      <w:pPr>
        <w:pStyle w:val="BodyText"/>
        <w:spacing w:before="3"/>
        <w:ind w:left="0"/>
        <w:rPr>
          <w:sz w:val="26"/>
        </w:rPr>
      </w:pPr>
    </w:p>
    <w:p w:rsidR="005C1E66" w:rsidRDefault="00795456">
      <w:pPr>
        <w:pStyle w:val="BodyText"/>
        <w:spacing w:line="297" w:lineRule="auto"/>
        <w:ind w:right="114"/>
        <w:jc w:val="both"/>
      </w:pPr>
      <w:r>
        <w:rPr>
          <w:color w:val="333333"/>
        </w:rPr>
        <w:t>Pra,</w:t>
      </w:r>
      <w:r>
        <w:rPr>
          <w:color w:val="333333"/>
          <w:spacing w:val="-16"/>
        </w:rPr>
        <w:t xml:space="preserve"> </w:t>
      </w:r>
      <w:r>
        <w:rPr>
          <w:color w:val="333333"/>
        </w:rPr>
        <w:t>vendimet</w:t>
      </w:r>
      <w:r>
        <w:rPr>
          <w:color w:val="333333"/>
          <w:spacing w:val="-15"/>
        </w:rPr>
        <w:t xml:space="preserve"> </w:t>
      </w:r>
      <w:r>
        <w:rPr>
          <w:color w:val="333333"/>
        </w:rPr>
        <w:t>e</w:t>
      </w:r>
      <w:r>
        <w:rPr>
          <w:color w:val="333333"/>
          <w:spacing w:val="-14"/>
        </w:rPr>
        <w:t xml:space="preserve"> </w:t>
      </w:r>
      <w:r>
        <w:rPr>
          <w:color w:val="333333"/>
        </w:rPr>
        <w:t>Gjykatave</w:t>
      </w:r>
      <w:r>
        <w:rPr>
          <w:color w:val="333333"/>
          <w:spacing w:val="-17"/>
        </w:rPr>
        <w:t xml:space="preserve"> </w:t>
      </w:r>
      <w:r>
        <w:rPr>
          <w:color w:val="333333"/>
        </w:rPr>
        <w:t>të</w:t>
      </w:r>
      <w:r>
        <w:rPr>
          <w:color w:val="333333"/>
          <w:spacing w:val="-14"/>
        </w:rPr>
        <w:t xml:space="preserve"> </w:t>
      </w:r>
      <w:r>
        <w:rPr>
          <w:color w:val="333333"/>
        </w:rPr>
        <w:t>Rretheve</w:t>
      </w:r>
      <w:r>
        <w:rPr>
          <w:color w:val="333333"/>
          <w:spacing w:val="-14"/>
        </w:rPr>
        <w:t xml:space="preserve"> </w:t>
      </w:r>
      <w:r>
        <w:rPr>
          <w:color w:val="333333"/>
        </w:rPr>
        <w:t>jane</w:t>
      </w:r>
      <w:r>
        <w:rPr>
          <w:color w:val="333333"/>
          <w:spacing w:val="-15"/>
        </w:rPr>
        <w:t xml:space="preserve"> </w:t>
      </w:r>
      <w:r>
        <w:rPr>
          <w:color w:val="333333"/>
        </w:rPr>
        <w:t>vendime</w:t>
      </w:r>
      <w:r>
        <w:rPr>
          <w:color w:val="333333"/>
          <w:spacing w:val="-17"/>
        </w:rPr>
        <w:t xml:space="preserve"> </w:t>
      </w:r>
      <w:r>
        <w:rPr>
          <w:color w:val="333333"/>
        </w:rPr>
        <w:t>të</w:t>
      </w:r>
      <w:r>
        <w:rPr>
          <w:color w:val="333333"/>
          <w:spacing w:val="-14"/>
        </w:rPr>
        <w:t xml:space="preserve"> </w:t>
      </w:r>
      <w:r>
        <w:rPr>
          <w:color w:val="333333"/>
        </w:rPr>
        <w:t>shkallës</w:t>
      </w:r>
      <w:r>
        <w:rPr>
          <w:color w:val="333333"/>
          <w:spacing w:val="-14"/>
        </w:rPr>
        <w:t xml:space="preserve"> </w:t>
      </w:r>
      <w:r>
        <w:rPr>
          <w:color w:val="333333"/>
        </w:rPr>
        <w:t>së</w:t>
      </w:r>
      <w:r>
        <w:rPr>
          <w:color w:val="333333"/>
          <w:spacing w:val="-14"/>
        </w:rPr>
        <w:t xml:space="preserve"> </w:t>
      </w:r>
      <w:r>
        <w:rPr>
          <w:color w:val="333333"/>
        </w:rPr>
        <w:t>parë.</w:t>
      </w:r>
      <w:r>
        <w:rPr>
          <w:color w:val="333333"/>
          <w:spacing w:val="-13"/>
        </w:rPr>
        <w:t xml:space="preserve"> </w:t>
      </w:r>
      <w:r>
        <w:rPr>
          <w:color w:val="333333"/>
        </w:rPr>
        <w:t>Ato</w:t>
      </w:r>
      <w:r>
        <w:rPr>
          <w:color w:val="333333"/>
          <w:spacing w:val="-17"/>
        </w:rPr>
        <w:t xml:space="preserve"> </w:t>
      </w:r>
      <w:r>
        <w:rPr>
          <w:color w:val="333333"/>
        </w:rPr>
        <w:t>mund</w:t>
      </w:r>
      <w:r>
        <w:rPr>
          <w:color w:val="333333"/>
          <w:spacing w:val="-14"/>
        </w:rPr>
        <w:t xml:space="preserve"> </w:t>
      </w:r>
      <w:r>
        <w:rPr>
          <w:color w:val="333333"/>
        </w:rPr>
        <w:t>të</w:t>
      </w:r>
      <w:r>
        <w:rPr>
          <w:color w:val="333333"/>
          <w:spacing w:val="-17"/>
        </w:rPr>
        <w:t xml:space="preserve"> </w:t>
      </w:r>
      <w:r>
        <w:rPr>
          <w:color w:val="333333"/>
        </w:rPr>
        <w:t>ekzekutohen vetëm kur marrin formë të prerë. Në Kodet e Proçedurave (Penale e Civile) përcaktohen qartë së kur marrin formë të prerë dhe cilat janë mjetet e ankimit, afatet e ankimit, kur paraqiten ankimet dhe mënyrën e gjykimit të</w:t>
      </w:r>
      <w:r>
        <w:rPr>
          <w:color w:val="333333"/>
          <w:spacing w:val="-9"/>
        </w:rPr>
        <w:t xml:space="preserve"> </w:t>
      </w:r>
      <w:r>
        <w:rPr>
          <w:color w:val="333333"/>
        </w:rPr>
        <w:t>tyre.</w:t>
      </w:r>
    </w:p>
    <w:p w:rsidR="005C1E66" w:rsidRDefault="005C1E66">
      <w:pPr>
        <w:pStyle w:val="BodyText"/>
        <w:spacing w:before="4"/>
        <w:ind w:left="0"/>
        <w:rPr>
          <w:sz w:val="26"/>
        </w:rPr>
      </w:pPr>
    </w:p>
    <w:p w:rsidR="005C1E66" w:rsidRDefault="00795456">
      <w:pPr>
        <w:pStyle w:val="Heading1"/>
      </w:pPr>
      <w:r>
        <w:rPr>
          <w:color w:val="333333"/>
        </w:rPr>
        <w:t>Afate të ndryshme</w:t>
      </w:r>
      <w:r>
        <w:rPr>
          <w:color w:val="333333"/>
        </w:rPr>
        <w:t xml:space="preserve"> ligjore</w:t>
      </w:r>
    </w:p>
    <w:p w:rsidR="005C1E66" w:rsidRDefault="005C1E66">
      <w:pPr>
        <w:pStyle w:val="BodyText"/>
        <w:spacing w:before="2"/>
        <w:ind w:left="0"/>
        <w:rPr>
          <w:b/>
          <w:sz w:val="31"/>
        </w:rPr>
      </w:pPr>
    </w:p>
    <w:p w:rsidR="005C1E66" w:rsidRDefault="00795456">
      <w:pPr>
        <w:pStyle w:val="BodyText"/>
        <w:spacing w:line="297" w:lineRule="auto"/>
        <w:ind w:right="114"/>
        <w:jc w:val="both"/>
      </w:pPr>
      <w:r>
        <w:rPr>
          <w:color w:val="333333"/>
        </w:rPr>
        <w:t>Vendimet perfundimtare civile te gjykates se shkalles se pare Vlore</w:t>
      </w:r>
      <w:r>
        <w:rPr>
          <w:color w:val="333333"/>
        </w:rPr>
        <w:t xml:space="preserve"> mund te ankimohen ne gjykaten e Apelit Vlore</w:t>
      </w:r>
      <w:r>
        <w:rPr>
          <w:color w:val="333333"/>
        </w:rPr>
        <w:t xml:space="preserve"> brenda 15 diteve nga e nesermja e shpalljes se tyre. Per palet qe e kane lene gjykimin e ceshtjes ne mungese ky afat fillon nga di</w:t>
      </w:r>
      <w:r>
        <w:rPr>
          <w:color w:val="333333"/>
        </w:rPr>
        <w:t>ta e marrjes dijeni per kete vendim.</w:t>
      </w:r>
    </w:p>
    <w:p w:rsidR="005C1E66" w:rsidRDefault="00795456">
      <w:pPr>
        <w:pStyle w:val="BodyText"/>
        <w:spacing w:before="2" w:line="297" w:lineRule="auto"/>
        <w:ind w:right="114"/>
        <w:jc w:val="both"/>
      </w:pPr>
      <w:r>
        <w:rPr>
          <w:color w:val="333333"/>
        </w:rPr>
        <w:t>Vendimet perfundimtare penale te gjykates se shkalles se pare Vlore</w:t>
      </w:r>
      <w:r>
        <w:rPr>
          <w:color w:val="333333"/>
        </w:rPr>
        <w:t xml:space="preserve"> mund te ankimohen ne gjykaten e Apelit Vlore</w:t>
      </w:r>
      <w:bookmarkStart w:id="0" w:name="_GoBack"/>
      <w:bookmarkEnd w:id="0"/>
      <w:r>
        <w:rPr>
          <w:color w:val="333333"/>
        </w:rPr>
        <w:t xml:space="preserve"> brenda 10 diteve nga e nesermja e shpalljes se tyre. Per te pandehurit e gjykuar ne mungese ky afat fil</w:t>
      </w:r>
      <w:r>
        <w:rPr>
          <w:color w:val="333333"/>
        </w:rPr>
        <w:t>lon nga e nersermja e marrjes dijeni per kete vendim</w:t>
      </w:r>
    </w:p>
    <w:p w:rsidR="005C1E66" w:rsidRDefault="005C1E66">
      <w:pPr>
        <w:pStyle w:val="BodyText"/>
        <w:spacing w:before="3"/>
        <w:ind w:left="0"/>
        <w:rPr>
          <w:sz w:val="26"/>
        </w:rPr>
      </w:pPr>
    </w:p>
    <w:p w:rsidR="005C1E66" w:rsidRDefault="00795456">
      <w:pPr>
        <w:pStyle w:val="Heading2"/>
      </w:pPr>
      <w:r>
        <w:rPr>
          <w:color w:val="333333"/>
        </w:rPr>
        <w:t>Ankimi kundër një vendimi civil</w:t>
      </w:r>
    </w:p>
    <w:p w:rsidR="005C1E66" w:rsidRDefault="005C1E66">
      <w:pPr>
        <w:pStyle w:val="BodyText"/>
        <w:spacing w:before="2"/>
        <w:ind w:left="0"/>
        <w:rPr>
          <w:b/>
          <w:i/>
          <w:sz w:val="31"/>
        </w:rPr>
      </w:pPr>
    </w:p>
    <w:p w:rsidR="005C1E66" w:rsidRDefault="00795456">
      <w:pPr>
        <w:pStyle w:val="BodyText"/>
        <w:spacing w:line="297" w:lineRule="auto"/>
        <w:ind w:right="117"/>
        <w:jc w:val="both"/>
      </w:pPr>
      <w:r>
        <w:rPr>
          <w:color w:val="333333"/>
        </w:rPr>
        <w:t>Në fushën civile, kundër vendimeve të Gjykatave janë parashikuar disa mjete ligjore mbrojtjeje. Ato janë:</w:t>
      </w:r>
    </w:p>
    <w:p w:rsidR="005C1E66" w:rsidRDefault="005C1E66">
      <w:pPr>
        <w:pStyle w:val="BodyText"/>
        <w:spacing w:before="2"/>
        <w:ind w:left="0"/>
        <w:rPr>
          <w:sz w:val="26"/>
        </w:rPr>
      </w:pPr>
    </w:p>
    <w:p w:rsidR="005C1E66" w:rsidRDefault="00795456">
      <w:pPr>
        <w:pStyle w:val="BodyText"/>
        <w:spacing w:line="297" w:lineRule="auto"/>
        <w:ind w:right="6540"/>
        <w:jc w:val="both"/>
      </w:pPr>
      <w:r>
        <w:rPr>
          <w:color w:val="333333"/>
        </w:rPr>
        <w:t>Ankimi në Gjykatën e Apelit Rekursi në Gjykatën e Lartë Kërkes</w:t>
      </w:r>
      <w:r>
        <w:rPr>
          <w:color w:val="333333"/>
        </w:rPr>
        <w:t>a për rishikim</w:t>
      </w:r>
    </w:p>
    <w:p w:rsidR="005C1E66" w:rsidRDefault="00795456">
      <w:pPr>
        <w:pStyle w:val="BodyText"/>
        <w:spacing w:before="2" w:line="297" w:lineRule="auto"/>
        <w:ind w:right="113"/>
        <w:jc w:val="both"/>
      </w:pPr>
      <w:r>
        <w:rPr>
          <w:color w:val="333333"/>
        </w:rPr>
        <w:t>Afati</w:t>
      </w:r>
      <w:r>
        <w:rPr>
          <w:color w:val="333333"/>
          <w:spacing w:val="-7"/>
        </w:rPr>
        <w:t xml:space="preserve"> </w:t>
      </w:r>
      <w:r>
        <w:rPr>
          <w:color w:val="333333"/>
        </w:rPr>
        <w:t>i</w:t>
      </w:r>
      <w:r>
        <w:rPr>
          <w:color w:val="333333"/>
          <w:spacing w:val="-6"/>
        </w:rPr>
        <w:t xml:space="preserve"> </w:t>
      </w:r>
      <w:r>
        <w:rPr>
          <w:color w:val="333333"/>
        </w:rPr>
        <w:t>rishikimit</w:t>
      </w:r>
      <w:r>
        <w:rPr>
          <w:color w:val="333333"/>
          <w:spacing w:val="-8"/>
        </w:rPr>
        <w:t xml:space="preserve"> </w:t>
      </w:r>
      <w:r>
        <w:rPr>
          <w:color w:val="333333"/>
        </w:rPr>
        <w:t>në</w:t>
      </w:r>
      <w:r>
        <w:rPr>
          <w:color w:val="333333"/>
          <w:spacing w:val="-7"/>
        </w:rPr>
        <w:t xml:space="preserve"> </w:t>
      </w:r>
      <w:r>
        <w:rPr>
          <w:color w:val="333333"/>
        </w:rPr>
        <w:t>Gjykatën</w:t>
      </w:r>
      <w:r>
        <w:rPr>
          <w:color w:val="333333"/>
          <w:spacing w:val="-8"/>
        </w:rPr>
        <w:t xml:space="preserve"> </w:t>
      </w:r>
      <w:r>
        <w:rPr>
          <w:color w:val="333333"/>
        </w:rPr>
        <w:t>e</w:t>
      </w:r>
      <w:r>
        <w:rPr>
          <w:color w:val="333333"/>
          <w:spacing w:val="-7"/>
        </w:rPr>
        <w:t xml:space="preserve"> </w:t>
      </w:r>
      <w:r>
        <w:rPr>
          <w:color w:val="333333"/>
        </w:rPr>
        <w:t>Apelit</w:t>
      </w:r>
      <w:r>
        <w:rPr>
          <w:color w:val="333333"/>
          <w:spacing w:val="-10"/>
        </w:rPr>
        <w:t xml:space="preserve"> </w:t>
      </w:r>
      <w:r>
        <w:rPr>
          <w:color w:val="333333"/>
        </w:rPr>
        <w:t>kundër</w:t>
      </w:r>
      <w:r>
        <w:rPr>
          <w:color w:val="333333"/>
          <w:spacing w:val="-7"/>
        </w:rPr>
        <w:t xml:space="preserve"> </w:t>
      </w:r>
      <w:r>
        <w:rPr>
          <w:color w:val="333333"/>
        </w:rPr>
        <w:t>vendimeve</w:t>
      </w:r>
      <w:r>
        <w:rPr>
          <w:color w:val="333333"/>
          <w:spacing w:val="-7"/>
        </w:rPr>
        <w:t xml:space="preserve"> </w:t>
      </w:r>
      <w:r>
        <w:rPr>
          <w:color w:val="333333"/>
        </w:rPr>
        <w:t>përfundimtare</w:t>
      </w:r>
      <w:r>
        <w:rPr>
          <w:color w:val="333333"/>
          <w:spacing w:val="-8"/>
        </w:rPr>
        <w:t xml:space="preserve"> </w:t>
      </w:r>
      <w:r>
        <w:rPr>
          <w:color w:val="333333"/>
        </w:rPr>
        <w:t>të</w:t>
      </w:r>
      <w:r>
        <w:rPr>
          <w:color w:val="333333"/>
          <w:spacing w:val="-7"/>
        </w:rPr>
        <w:t xml:space="preserve"> </w:t>
      </w:r>
      <w:r>
        <w:rPr>
          <w:color w:val="333333"/>
        </w:rPr>
        <w:t>Gjykatës</w:t>
      </w:r>
      <w:r>
        <w:rPr>
          <w:color w:val="333333"/>
          <w:spacing w:val="-7"/>
        </w:rPr>
        <w:t xml:space="preserve"> </w:t>
      </w:r>
      <w:r>
        <w:rPr>
          <w:color w:val="333333"/>
        </w:rPr>
        <w:t>së</w:t>
      </w:r>
      <w:r>
        <w:rPr>
          <w:color w:val="333333"/>
          <w:spacing w:val="-9"/>
        </w:rPr>
        <w:t xml:space="preserve"> </w:t>
      </w:r>
      <w:r>
        <w:rPr>
          <w:color w:val="333333"/>
        </w:rPr>
        <w:t>Rrethit</w:t>
      </w:r>
      <w:r>
        <w:rPr>
          <w:color w:val="333333"/>
          <w:spacing w:val="-8"/>
        </w:rPr>
        <w:t xml:space="preserve"> </w:t>
      </w:r>
      <w:r>
        <w:rPr>
          <w:color w:val="333333"/>
        </w:rPr>
        <w:t>është 15</w:t>
      </w:r>
      <w:r>
        <w:rPr>
          <w:color w:val="333333"/>
          <w:spacing w:val="-3"/>
        </w:rPr>
        <w:t xml:space="preserve"> </w:t>
      </w:r>
      <w:r>
        <w:rPr>
          <w:color w:val="333333"/>
        </w:rPr>
        <w:t>ditë,</w:t>
      </w:r>
      <w:r>
        <w:rPr>
          <w:color w:val="333333"/>
          <w:spacing w:val="-7"/>
        </w:rPr>
        <w:t xml:space="preserve"> </w:t>
      </w:r>
      <w:r>
        <w:rPr>
          <w:color w:val="333333"/>
        </w:rPr>
        <w:t>kurse</w:t>
      </w:r>
      <w:r>
        <w:rPr>
          <w:color w:val="333333"/>
          <w:spacing w:val="-4"/>
        </w:rPr>
        <w:t xml:space="preserve"> </w:t>
      </w:r>
      <w:r>
        <w:rPr>
          <w:color w:val="333333"/>
        </w:rPr>
        <w:t>afati</w:t>
      </w:r>
      <w:r>
        <w:rPr>
          <w:color w:val="333333"/>
          <w:spacing w:val="-3"/>
        </w:rPr>
        <w:t xml:space="preserve"> </w:t>
      </w:r>
      <w:r>
        <w:rPr>
          <w:color w:val="333333"/>
        </w:rPr>
        <w:t>për</w:t>
      </w:r>
      <w:r>
        <w:rPr>
          <w:color w:val="333333"/>
          <w:spacing w:val="-3"/>
        </w:rPr>
        <w:t xml:space="preserve"> </w:t>
      </w:r>
      <w:r>
        <w:rPr>
          <w:color w:val="333333"/>
        </w:rPr>
        <w:t>të</w:t>
      </w:r>
      <w:r>
        <w:rPr>
          <w:color w:val="333333"/>
          <w:spacing w:val="-6"/>
        </w:rPr>
        <w:t xml:space="preserve"> </w:t>
      </w:r>
      <w:r>
        <w:rPr>
          <w:color w:val="333333"/>
        </w:rPr>
        <w:t>bërë</w:t>
      </w:r>
      <w:r>
        <w:rPr>
          <w:color w:val="333333"/>
          <w:spacing w:val="-4"/>
        </w:rPr>
        <w:t xml:space="preserve"> </w:t>
      </w:r>
      <w:r>
        <w:rPr>
          <w:color w:val="333333"/>
        </w:rPr>
        <w:t>rekurs</w:t>
      </w:r>
      <w:r>
        <w:rPr>
          <w:color w:val="333333"/>
          <w:spacing w:val="-7"/>
        </w:rPr>
        <w:t xml:space="preserve"> </w:t>
      </w:r>
      <w:r>
        <w:rPr>
          <w:color w:val="333333"/>
        </w:rPr>
        <w:t>në</w:t>
      </w:r>
      <w:r>
        <w:rPr>
          <w:color w:val="333333"/>
          <w:spacing w:val="-2"/>
        </w:rPr>
        <w:t xml:space="preserve"> </w:t>
      </w:r>
      <w:r>
        <w:rPr>
          <w:color w:val="333333"/>
        </w:rPr>
        <w:t>Gjykatën</w:t>
      </w:r>
      <w:r>
        <w:rPr>
          <w:color w:val="333333"/>
          <w:spacing w:val="-3"/>
        </w:rPr>
        <w:t xml:space="preserve"> </w:t>
      </w:r>
      <w:r>
        <w:rPr>
          <w:color w:val="333333"/>
        </w:rPr>
        <w:t>e</w:t>
      </w:r>
      <w:r>
        <w:rPr>
          <w:color w:val="333333"/>
          <w:spacing w:val="-6"/>
        </w:rPr>
        <w:t xml:space="preserve"> </w:t>
      </w:r>
      <w:r>
        <w:rPr>
          <w:color w:val="333333"/>
        </w:rPr>
        <w:t>Lartë</w:t>
      </w:r>
      <w:r>
        <w:rPr>
          <w:color w:val="333333"/>
          <w:spacing w:val="-4"/>
        </w:rPr>
        <w:t xml:space="preserve"> </w:t>
      </w:r>
      <w:r>
        <w:rPr>
          <w:color w:val="333333"/>
        </w:rPr>
        <w:t>kundër</w:t>
      </w:r>
      <w:r>
        <w:rPr>
          <w:color w:val="333333"/>
          <w:spacing w:val="-4"/>
        </w:rPr>
        <w:t xml:space="preserve"> </w:t>
      </w:r>
      <w:r>
        <w:rPr>
          <w:color w:val="333333"/>
        </w:rPr>
        <w:t>vendimeve</w:t>
      </w:r>
      <w:r>
        <w:rPr>
          <w:color w:val="333333"/>
          <w:spacing w:val="-3"/>
        </w:rPr>
        <w:t xml:space="preserve"> </w:t>
      </w:r>
      <w:r>
        <w:rPr>
          <w:color w:val="333333"/>
        </w:rPr>
        <w:t>të</w:t>
      </w:r>
      <w:r>
        <w:rPr>
          <w:color w:val="333333"/>
          <w:spacing w:val="-4"/>
        </w:rPr>
        <w:t xml:space="preserve"> </w:t>
      </w:r>
      <w:r>
        <w:rPr>
          <w:color w:val="333333"/>
        </w:rPr>
        <w:t>Gjykatës</w:t>
      </w:r>
      <w:r>
        <w:rPr>
          <w:color w:val="333333"/>
          <w:spacing w:val="-4"/>
        </w:rPr>
        <w:t xml:space="preserve"> </w:t>
      </w:r>
      <w:r>
        <w:rPr>
          <w:color w:val="333333"/>
        </w:rPr>
        <w:t>së</w:t>
      </w:r>
      <w:r>
        <w:rPr>
          <w:color w:val="333333"/>
          <w:spacing w:val="-4"/>
        </w:rPr>
        <w:t xml:space="preserve"> </w:t>
      </w:r>
      <w:r>
        <w:rPr>
          <w:color w:val="333333"/>
        </w:rPr>
        <w:t xml:space="preserve">Apelit është 30 ditë. Këto afate jane të prera dhe fillojnë nga dita e nesërme e shpalljes së vendimit përfundimtar. Kur çështja është gjykuar dhe nga Gjykata e Rrethit dhe nga Gjykata e Apelit në mungesë të njërës palë, ky akt fillon nga dita e njoftimit </w:t>
      </w:r>
      <w:r>
        <w:rPr>
          <w:color w:val="333333"/>
        </w:rPr>
        <w:t>të</w:t>
      </w:r>
      <w:r>
        <w:rPr>
          <w:color w:val="333333"/>
          <w:spacing w:val="-23"/>
        </w:rPr>
        <w:t xml:space="preserve"> </w:t>
      </w:r>
      <w:r>
        <w:rPr>
          <w:color w:val="333333"/>
        </w:rPr>
        <w:t>vendimit.</w:t>
      </w:r>
    </w:p>
    <w:p w:rsidR="005C1E66" w:rsidRDefault="005C1E66">
      <w:pPr>
        <w:pStyle w:val="BodyText"/>
        <w:spacing w:before="4"/>
        <w:ind w:left="0"/>
        <w:rPr>
          <w:sz w:val="26"/>
        </w:rPr>
      </w:pPr>
    </w:p>
    <w:p w:rsidR="005C1E66" w:rsidRDefault="00795456">
      <w:pPr>
        <w:pStyle w:val="BodyText"/>
        <w:spacing w:line="297" w:lineRule="auto"/>
        <w:ind w:right="115"/>
        <w:jc w:val="both"/>
      </w:pPr>
      <w:r>
        <w:rPr>
          <w:color w:val="333333"/>
        </w:rPr>
        <w:t>Kërkesa për rishikim mund të paraqitet brenda 30 ditëve nga dita që pala ka marrë dijeni për shkakun</w:t>
      </w:r>
      <w:r>
        <w:rPr>
          <w:color w:val="333333"/>
          <w:spacing w:val="-6"/>
        </w:rPr>
        <w:t xml:space="preserve"> </w:t>
      </w:r>
      <w:r>
        <w:rPr>
          <w:color w:val="333333"/>
        </w:rPr>
        <w:t>e</w:t>
      </w:r>
      <w:r>
        <w:rPr>
          <w:color w:val="333333"/>
          <w:spacing w:val="-5"/>
        </w:rPr>
        <w:t xml:space="preserve"> </w:t>
      </w:r>
      <w:r>
        <w:rPr>
          <w:color w:val="333333"/>
        </w:rPr>
        <w:t>rishikimit,</w:t>
      </w:r>
      <w:r>
        <w:rPr>
          <w:color w:val="333333"/>
          <w:spacing w:val="-6"/>
        </w:rPr>
        <w:t xml:space="preserve"> </w:t>
      </w:r>
      <w:r>
        <w:rPr>
          <w:color w:val="333333"/>
        </w:rPr>
        <w:t>por</w:t>
      </w:r>
      <w:r>
        <w:rPr>
          <w:color w:val="333333"/>
          <w:spacing w:val="-5"/>
        </w:rPr>
        <w:t xml:space="preserve"> </w:t>
      </w:r>
      <w:r>
        <w:rPr>
          <w:color w:val="333333"/>
        </w:rPr>
        <w:t>në</w:t>
      </w:r>
      <w:r>
        <w:rPr>
          <w:color w:val="333333"/>
          <w:spacing w:val="-6"/>
        </w:rPr>
        <w:t xml:space="preserve"> </w:t>
      </w:r>
      <w:r>
        <w:rPr>
          <w:color w:val="333333"/>
        </w:rPr>
        <w:t>çdo</w:t>
      </w:r>
      <w:r>
        <w:rPr>
          <w:color w:val="333333"/>
          <w:spacing w:val="-5"/>
        </w:rPr>
        <w:t xml:space="preserve"> </w:t>
      </w:r>
      <w:r>
        <w:rPr>
          <w:color w:val="333333"/>
        </w:rPr>
        <w:t>rast</w:t>
      </w:r>
      <w:r>
        <w:rPr>
          <w:color w:val="333333"/>
          <w:spacing w:val="-6"/>
        </w:rPr>
        <w:t xml:space="preserve"> </w:t>
      </w:r>
      <w:r>
        <w:rPr>
          <w:color w:val="333333"/>
        </w:rPr>
        <w:t>jo</w:t>
      </w:r>
      <w:r>
        <w:rPr>
          <w:color w:val="333333"/>
          <w:spacing w:val="-5"/>
        </w:rPr>
        <w:t xml:space="preserve"> </w:t>
      </w:r>
      <w:r>
        <w:rPr>
          <w:color w:val="333333"/>
        </w:rPr>
        <w:t>më</w:t>
      </w:r>
      <w:r>
        <w:rPr>
          <w:color w:val="333333"/>
          <w:spacing w:val="-6"/>
        </w:rPr>
        <w:t xml:space="preserve"> </w:t>
      </w:r>
      <w:r>
        <w:rPr>
          <w:color w:val="333333"/>
        </w:rPr>
        <w:t>vonë</w:t>
      </w:r>
      <w:r>
        <w:rPr>
          <w:color w:val="333333"/>
          <w:spacing w:val="-5"/>
        </w:rPr>
        <w:t xml:space="preserve"> </w:t>
      </w:r>
      <w:r>
        <w:rPr>
          <w:color w:val="333333"/>
        </w:rPr>
        <w:t>se</w:t>
      </w:r>
      <w:r>
        <w:rPr>
          <w:color w:val="333333"/>
          <w:spacing w:val="-5"/>
        </w:rPr>
        <w:t xml:space="preserve"> </w:t>
      </w:r>
      <w:r>
        <w:rPr>
          <w:color w:val="333333"/>
        </w:rPr>
        <w:t>një</w:t>
      </w:r>
      <w:r>
        <w:rPr>
          <w:color w:val="333333"/>
          <w:spacing w:val="-5"/>
        </w:rPr>
        <w:t xml:space="preserve"> </w:t>
      </w:r>
      <w:r>
        <w:rPr>
          <w:color w:val="333333"/>
        </w:rPr>
        <w:t>vit</w:t>
      </w:r>
      <w:r>
        <w:rPr>
          <w:color w:val="333333"/>
          <w:spacing w:val="-7"/>
        </w:rPr>
        <w:t xml:space="preserve"> </w:t>
      </w:r>
      <w:r>
        <w:rPr>
          <w:color w:val="333333"/>
        </w:rPr>
        <w:t>nga</w:t>
      </w:r>
      <w:r>
        <w:rPr>
          <w:color w:val="333333"/>
          <w:spacing w:val="-5"/>
        </w:rPr>
        <w:t xml:space="preserve"> </w:t>
      </w:r>
      <w:r>
        <w:rPr>
          <w:color w:val="333333"/>
        </w:rPr>
        <w:t>data</w:t>
      </w:r>
      <w:r>
        <w:rPr>
          <w:color w:val="333333"/>
          <w:spacing w:val="-5"/>
        </w:rPr>
        <w:t xml:space="preserve"> </w:t>
      </w:r>
      <w:r>
        <w:rPr>
          <w:color w:val="333333"/>
        </w:rPr>
        <w:t>që</w:t>
      </w:r>
      <w:r>
        <w:rPr>
          <w:color w:val="333333"/>
          <w:spacing w:val="-5"/>
        </w:rPr>
        <w:t xml:space="preserve"> </w:t>
      </w:r>
      <w:r>
        <w:rPr>
          <w:color w:val="333333"/>
        </w:rPr>
        <w:t>ka</w:t>
      </w:r>
      <w:r>
        <w:rPr>
          <w:color w:val="333333"/>
          <w:spacing w:val="-5"/>
        </w:rPr>
        <w:t xml:space="preserve"> </w:t>
      </w:r>
      <w:r>
        <w:rPr>
          <w:color w:val="333333"/>
        </w:rPr>
        <w:t>lindur</w:t>
      </w:r>
      <w:r>
        <w:rPr>
          <w:color w:val="333333"/>
          <w:spacing w:val="-9"/>
        </w:rPr>
        <w:t xml:space="preserve"> </w:t>
      </w:r>
      <w:r>
        <w:rPr>
          <w:color w:val="333333"/>
        </w:rPr>
        <w:t>shkaku</w:t>
      </w:r>
      <w:r>
        <w:rPr>
          <w:color w:val="333333"/>
          <w:spacing w:val="-5"/>
        </w:rPr>
        <w:t xml:space="preserve"> </w:t>
      </w:r>
      <w:r>
        <w:rPr>
          <w:color w:val="333333"/>
        </w:rPr>
        <w:t>i</w:t>
      </w:r>
      <w:r>
        <w:rPr>
          <w:color w:val="333333"/>
          <w:spacing w:val="-4"/>
        </w:rPr>
        <w:t xml:space="preserve"> </w:t>
      </w:r>
      <w:r>
        <w:rPr>
          <w:color w:val="333333"/>
        </w:rPr>
        <w:t>rishikimit. Në nenin 496 të Kodit të Proçedurës Civile parashikohet që afati prej 30 ditësh të kërkësës për rishikim, në disa raste fillon nga dita që vendimi ka marrë formë të</w:t>
      </w:r>
      <w:r>
        <w:rPr>
          <w:color w:val="333333"/>
          <w:spacing w:val="-22"/>
        </w:rPr>
        <w:t xml:space="preserve"> </w:t>
      </w:r>
      <w:r>
        <w:rPr>
          <w:color w:val="333333"/>
        </w:rPr>
        <w:t>prerë.</w:t>
      </w:r>
    </w:p>
    <w:p w:rsidR="005C1E66" w:rsidRDefault="005C1E66">
      <w:pPr>
        <w:pStyle w:val="BodyText"/>
        <w:spacing w:before="4"/>
        <w:ind w:left="0"/>
        <w:rPr>
          <w:sz w:val="26"/>
        </w:rPr>
      </w:pPr>
    </w:p>
    <w:p w:rsidR="005C1E66" w:rsidRDefault="00795456">
      <w:pPr>
        <w:pStyle w:val="BodyText"/>
      </w:pPr>
      <w:r>
        <w:rPr>
          <w:color w:val="333333"/>
        </w:rPr>
        <w:t>Këto raste janë:</w:t>
      </w:r>
    </w:p>
    <w:p w:rsidR="005C1E66" w:rsidRDefault="005C1E66">
      <w:pPr>
        <w:pStyle w:val="BodyText"/>
        <w:spacing w:before="2"/>
        <w:ind w:left="0"/>
        <w:rPr>
          <w:sz w:val="31"/>
        </w:rPr>
      </w:pPr>
    </w:p>
    <w:p w:rsidR="005C1E66" w:rsidRDefault="00795456">
      <w:pPr>
        <w:pStyle w:val="BodyText"/>
        <w:spacing w:line="297" w:lineRule="auto"/>
        <w:ind w:right="119"/>
        <w:jc w:val="both"/>
      </w:pPr>
      <w:r>
        <w:rPr>
          <w:color w:val="333333"/>
        </w:rPr>
        <w:t>Kur vërtetohet se thëniet e dëshmitarëve apo mendimet e ekspertëve mbi të cilat ështe bazuar vendimi, kanë qënë të rreme;</w:t>
      </w:r>
    </w:p>
    <w:p w:rsidR="005C1E66" w:rsidRDefault="00795456">
      <w:pPr>
        <w:pStyle w:val="BodyText"/>
        <w:spacing w:before="1" w:line="297" w:lineRule="auto"/>
        <w:ind w:right="114"/>
        <w:jc w:val="both"/>
      </w:pPr>
      <w:r>
        <w:rPr>
          <w:color w:val="333333"/>
        </w:rPr>
        <w:t>Kur palët osë përfaqësuesit e tyre, apo ndonjë anëtarë i trupit gjykues ka marrë pjesë në gjykimin e</w:t>
      </w:r>
      <w:r>
        <w:rPr>
          <w:color w:val="333333"/>
          <w:spacing w:val="-5"/>
        </w:rPr>
        <w:t xml:space="preserve"> </w:t>
      </w:r>
      <w:r>
        <w:rPr>
          <w:color w:val="333333"/>
        </w:rPr>
        <w:t>çështjes,</w:t>
      </w:r>
      <w:r>
        <w:rPr>
          <w:color w:val="333333"/>
          <w:spacing w:val="-7"/>
        </w:rPr>
        <w:t xml:space="preserve"> </w:t>
      </w:r>
      <w:r>
        <w:rPr>
          <w:color w:val="333333"/>
        </w:rPr>
        <w:t>kanë</w:t>
      </w:r>
      <w:r>
        <w:rPr>
          <w:color w:val="333333"/>
          <w:spacing w:val="-6"/>
        </w:rPr>
        <w:t xml:space="preserve"> </w:t>
      </w:r>
      <w:r>
        <w:rPr>
          <w:color w:val="333333"/>
        </w:rPr>
        <w:t>kryer</w:t>
      </w:r>
      <w:r>
        <w:rPr>
          <w:color w:val="333333"/>
          <w:spacing w:val="-4"/>
        </w:rPr>
        <w:t xml:space="preserve"> </w:t>
      </w:r>
      <w:r>
        <w:rPr>
          <w:color w:val="333333"/>
        </w:rPr>
        <w:t>vepra</w:t>
      </w:r>
      <w:r>
        <w:rPr>
          <w:color w:val="333333"/>
          <w:spacing w:val="-5"/>
        </w:rPr>
        <w:t xml:space="preserve"> </w:t>
      </w:r>
      <w:r>
        <w:rPr>
          <w:color w:val="333333"/>
        </w:rPr>
        <w:t>të</w:t>
      </w:r>
      <w:r>
        <w:rPr>
          <w:color w:val="333333"/>
          <w:spacing w:val="-4"/>
        </w:rPr>
        <w:t xml:space="preserve"> </w:t>
      </w:r>
      <w:r>
        <w:rPr>
          <w:color w:val="333333"/>
        </w:rPr>
        <w:t>dën</w:t>
      </w:r>
      <w:r>
        <w:rPr>
          <w:color w:val="333333"/>
        </w:rPr>
        <w:t>ueshme</w:t>
      </w:r>
      <w:r>
        <w:rPr>
          <w:color w:val="333333"/>
          <w:spacing w:val="-4"/>
        </w:rPr>
        <w:t xml:space="preserve"> </w:t>
      </w:r>
      <w:r>
        <w:rPr>
          <w:color w:val="333333"/>
        </w:rPr>
        <w:t>penalisht,</w:t>
      </w:r>
      <w:r>
        <w:rPr>
          <w:color w:val="333333"/>
          <w:spacing w:val="-5"/>
        </w:rPr>
        <w:t xml:space="preserve"> </w:t>
      </w:r>
      <w:r>
        <w:rPr>
          <w:color w:val="333333"/>
        </w:rPr>
        <w:t>të</w:t>
      </w:r>
      <w:r>
        <w:rPr>
          <w:color w:val="333333"/>
          <w:spacing w:val="-5"/>
        </w:rPr>
        <w:t xml:space="preserve"> </w:t>
      </w:r>
      <w:r>
        <w:rPr>
          <w:color w:val="333333"/>
        </w:rPr>
        <w:t>cilët</w:t>
      </w:r>
      <w:r>
        <w:rPr>
          <w:color w:val="333333"/>
          <w:spacing w:val="-7"/>
        </w:rPr>
        <w:t xml:space="preserve"> </w:t>
      </w:r>
      <w:r>
        <w:rPr>
          <w:color w:val="333333"/>
        </w:rPr>
        <w:t>kanë</w:t>
      </w:r>
      <w:r>
        <w:rPr>
          <w:color w:val="333333"/>
          <w:spacing w:val="-4"/>
        </w:rPr>
        <w:t xml:space="preserve"> </w:t>
      </w:r>
      <w:r>
        <w:rPr>
          <w:color w:val="333333"/>
        </w:rPr>
        <w:t>ndikuar</w:t>
      </w:r>
      <w:r>
        <w:rPr>
          <w:color w:val="333333"/>
          <w:spacing w:val="-4"/>
        </w:rPr>
        <w:t xml:space="preserve"> </w:t>
      </w:r>
      <w:r>
        <w:rPr>
          <w:color w:val="333333"/>
        </w:rPr>
        <w:t>në</w:t>
      </w:r>
      <w:r>
        <w:rPr>
          <w:color w:val="333333"/>
          <w:spacing w:val="-6"/>
        </w:rPr>
        <w:t xml:space="preserve"> </w:t>
      </w:r>
      <w:r>
        <w:rPr>
          <w:color w:val="333333"/>
        </w:rPr>
        <w:t>dhënien</w:t>
      </w:r>
      <w:r>
        <w:rPr>
          <w:color w:val="333333"/>
          <w:spacing w:val="-5"/>
        </w:rPr>
        <w:t xml:space="preserve"> </w:t>
      </w:r>
      <w:r>
        <w:rPr>
          <w:color w:val="333333"/>
        </w:rPr>
        <w:t>e</w:t>
      </w:r>
      <w:r>
        <w:rPr>
          <w:color w:val="333333"/>
          <w:spacing w:val="-4"/>
        </w:rPr>
        <w:t xml:space="preserve"> </w:t>
      </w:r>
      <w:r>
        <w:rPr>
          <w:color w:val="333333"/>
        </w:rPr>
        <w:t>vendimit; Kur vërtetohet se vendimi i dhënë është bazuar në dokumenta të</w:t>
      </w:r>
      <w:r>
        <w:rPr>
          <w:color w:val="333333"/>
          <w:spacing w:val="-14"/>
        </w:rPr>
        <w:t xml:space="preserve"> </w:t>
      </w:r>
      <w:r>
        <w:rPr>
          <w:color w:val="333333"/>
        </w:rPr>
        <w:t>fallsifikuar.</w:t>
      </w:r>
    </w:p>
    <w:p w:rsidR="005C1E66" w:rsidRDefault="005C1E66">
      <w:pPr>
        <w:spacing w:line="297" w:lineRule="auto"/>
        <w:jc w:val="both"/>
        <w:sectPr w:rsidR="005C1E66">
          <w:type w:val="continuous"/>
          <w:pgSz w:w="11910" w:h="16850"/>
          <w:pgMar w:top="1120" w:right="1320" w:bottom="280" w:left="980" w:header="720" w:footer="720" w:gutter="0"/>
          <w:cols w:space="720"/>
        </w:sectPr>
      </w:pPr>
    </w:p>
    <w:p w:rsidR="005C1E66" w:rsidRDefault="00795456">
      <w:pPr>
        <w:pStyle w:val="BodyText"/>
        <w:spacing w:before="67" w:line="297" w:lineRule="auto"/>
        <w:ind w:right="117"/>
        <w:jc w:val="both"/>
      </w:pPr>
      <w:r>
        <w:rPr>
          <w:color w:val="333333"/>
        </w:rPr>
        <w:lastRenderedPageBreak/>
        <w:t>Megjithatë, ankimi në Gjykatën e Apelit, rekursi në Gjykatën e Lartë dhe kërkesa për rishikimin, nuk</w:t>
      </w:r>
      <w:r>
        <w:rPr>
          <w:color w:val="333333"/>
          <w:spacing w:val="-5"/>
        </w:rPr>
        <w:t xml:space="preserve"> </w:t>
      </w:r>
      <w:r>
        <w:rPr>
          <w:color w:val="333333"/>
        </w:rPr>
        <w:t>mund</w:t>
      </w:r>
      <w:r>
        <w:rPr>
          <w:color w:val="333333"/>
          <w:spacing w:val="-4"/>
        </w:rPr>
        <w:t xml:space="preserve"> </w:t>
      </w:r>
      <w:r>
        <w:rPr>
          <w:color w:val="333333"/>
        </w:rPr>
        <w:t>të</w:t>
      </w:r>
      <w:r>
        <w:rPr>
          <w:color w:val="333333"/>
          <w:spacing w:val="-4"/>
        </w:rPr>
        <w:t xml:space="preserve"> </w:t>
      </w:r>
      <w:r>
        <w:rPr>
          <w:color w:val="333333"/>
        </w:rPr>
        <w:t>bëhen</w:t>
      </w:r>
      <w:r>
        <w:rPr>
          <w:color w:val="333333"/>
          <w:spacing w:val="-4"/>
        </w:rPr>
        <w:t xml:space="preserve"> </w:t>
      </w:r>
      <w:r>
        <w:rPr>
          <w:color w:val="333333"/>
        </w:rPr>
        <w:t>pasi</w:t>
      </w:r>
      <w:r>
        <w:rPr>
          <w:color w:val="333333"/>
          <w:spacing w:val="-5"/>
        </w:rPr>
        <w:t xml:space="preserve"> </w:t>
      </w:r>
      <w:r>
        <w:rPr>
          <w:color w:val="333333"/>
        </w:rPr>
        <w:t>ka</w:t>
      </w:r>
      <w:r>
        <w:rPr>
          <w:color w:val="333333"/>
          <w:spacing w:val="-4"/>
        </w:rPr>
        <w:t xml:space="preserve"> </w:t>
      </w:r>
      <w:r>
        <w:rPr>
          <w:color w:val="333333"/>
        </w:rPr>
        <w:t>kaluar</w:t>
      </w:r>
      <w:r>
        <w:rPr>
          <w:color w:val="333333"/>
          <w:spacing w:val="-4"/>
        </w:rPr>
        <w:t xml:space="preserve"> </w:t>
      </w:r>
      <w:r>
        <w:rPr>
          <w:color w:val="333333"/>
        </w:rPr>
        <w:t>një</w:t>
      </w:r>
      <w:r>
        <w:rPr>
          <w:color w:val="333333"/>
          <w:spacing w:val="-4"/>
        </w:rPr>
        <w:t xml:space="preserve"> </w:t>
      </w:r>
      <w:r>
        <w:rPr>
          <w:color w:val="333333"/>
        </w:rPr>
        <w:t>vit</w:t>
      </w:r>
      <w:r>
        <w:rPr>
          <w:color w:val="333333"/>
          <w:spacing w:val="-5"/>
        </w:rPr>
        <w:t xml:space="preserve"> </w:t>
      </w:r>
      <w:r>
        <w:rPr>
          <w:color w:val="333333"/>
        </w:rPr>
        <w:t>nga</w:t>
      </w:r>
      <w:r>
        <w:rPr>
          <w:color w:val="333333"/>
          <w:spacing w:val="-4"/>
        </w:rPr>
        <w:t xml:space="preserve"> </w:t>
      </w:r>
      <w:r>
        <w:rPr>
          <w:color w:val="333333"/>
        </w:rPr>
        <w:t>shpallja</w:t>
      </w:r>
      <w:r>
        <w:rPr>
          <w:color w:val="333333"/>
          <w:spacing w:val="-4"/>
        </w:rPr>
        <w:t xml:space="preserve"> </w:t>
      </w:r>
      <w:r>
        <w:rPr>
          <w:color w:val="333333"/>
        </w:rPr>
        <w:t>e</w:t>
      </w:r>
      <w:r>
        <w:rPr>
          <w:color w:val="333333"/>
          <w:spacing w:val="-4"/>
        </w:rPr>
        <w:t xml:space="preserve"> </w:t>
      </w:r>
      <w:r>
        <w:rPr>
          <w:color w:val="333333"/>
        </w:rPr>
        <w:t>vendimit.</w:t>
      </w:r>
      <w:r>
        <w:rPr>
          <w:color w:val="333333"/>
          <w:spacing w:val="-5"/>
        </w:rPr>
        <w:t xml:space="preserve"> </w:t>
      </w:r>
      <w:r>
        <w:rPr>
          <w:color w:val="333333"/>
        </w:rPr>
        <w:t>Kjo</w:t>
      </w:r>
      <w:r>
        <w:rPr>
          <w:color w:val="333333"/>
          <w:spacing w:val="-4"/>
        </w:rPr>
        <w:t xml:space="preserve"> </w:t>
      </w:r>
      <w:r>
        <w:rPr>
          <w:color w:val="333333"/>
        </w:rPr>
        <w:t>dispozitë</w:t>
      </w:r>
      <w:r>
        <w:rPr>
          <w:color w:val="333333"/>
          <w:spacing w:val="-6"/>
        </w:rPr>
        <w:t xml:space="preserve"> </w:t>
      </w:r>
      <w:r>
        <w:rPr>
          <w:color w:val="333333"/>
        </w:rPr>
        <w:t>(neni</w:t>
      </w:r>
      <w:r>
        <w:rPr>
          <w:color w:val="333333"/>
          <w:spacing w:val="-2"/>
        </w:rPr>
        <w:t xml:space="preserve"> </w:t>
      </w:r>
      <w:r>
        <w:rPr>
          <w:color w:val="333333"/>
        </w:rPr>
        <w:t>445</w:t>
      </w:r>
      <w:r>
        <w:rPr>
          <w:color w:val="333333"/>
          <w:spacing w:val="-4"/>
        </w:rPr>
        <w:t xml:space="preserve"> </w:t>
      </w:r>
      <w:r>
        <w:rPr>
          <w:color w:val="333333"/>
        </w:rPr>
        <w:t>i</w:t>
      </w:r>
      <w:r>
        <w:rPr>
          <w:color w:val="333333"/>
          <w:spacing w:val="-4"/>
        </w:rPr>
        <w:t xml:space="preserve"> </w:t>
      </w:r>
      <w:r>
        <w:rPr>
          <w:color w:val="333333"/>
        </w:rPr>
        <w:t>Kodit</w:t>
      </w:r>
      <w:r>
        <w:rPr>
          <w:color w:val="333333"/>
          <w:spacing w:val="-5"/>
        </w:rPr>
        <w:t xml:space="preserve"> </w:t>
      </w:r>
      <w:r>
        <w:rPr>
          <w:color w:val="333333"/>
        </w:rPr>
        <w:t>të Proçedurës Civile "</w:t>
      </w:r>
      <w:r>
        <w:rPr>
          <w:color w:val="333333"/>
        </w:rPr>
        <w:t>Prekluziviteti i ankimimit) nuk zbatohet kur pala në mungesë vërteton se nuk ka qënë në dijeni të proçesit gjyqësor për shkak të pavlefshmërisë së</w:t>
      </w:r>
      <w:r>
        <w:rPr>
          <w:color w:val="333333"/>
          <w:spacing w:val="-18"/>
        </w:rPr>
        <w:t xml:space="preserve"> </w:t>
      </w:r>
      <w:r>
        <w:rPr>
          <w:color w:val="333333"/>
        </w:rPr>
        <w:t>njoftimeve".</w:t>
      </w:r>
    </w:p>
    <w:p w:rsidR="005C1E66" w:rsidRDefault="005C1E66">
      <w:pPr>
        <w:pStyle w:val="BodyText"/>
        <w:ind w:left="0"/>
        <w:rPr>
          <w:sz w:val="24"/>
        </w:rPr>
      </w:pPr>
    </w:p>
    <w:p w:rsidR="005C1E66" w:rsidRDefault="005C1E66">
      <w:pPr>
        <w:pStyle w:val="BodyText"/>
        <w:spacing w:before="4"/>
        <w:ind w:left="0"/>
        <w:rPr>
          <w:sz w:val="28"/>
        </w:rPr>
      </w:pPr>
    </w:p>
    <w:p w:rsidR="005C1E66" w:rsidRDefault="00795456">
      <w:pPr>
        <w:pStyle w:val="Heading2"/>
      </w:pPr>
      <w:r>
        <w:rPr>
          <w:color w:val="333333"/>
        </w:rPr>
        <w:t>Ankimi kundër një vendimi penal</w:t>
      </w:r>
    </w:p>
    <w:p w:rsidR="005C1E66" w:rsidRDefault="005C1E66">
      <w:pPr>
        <w:pStyle w:val="BodyText"/>
        <w:spacing w:before="2"/>
        <w:ind w:left="0"/>
        <w:rPr>
          <w:b/>
          <w:i/>
          <w:sz w:val="31"/>
        </w:rPr>
      </w:pPr>
    </w:p>
    <w:p w:rsidR="005C1E66" w:rsidRDefault="00795456">
      <w:pPr>
        <w:pStyle w:val="BodyText"/>
        <w:spacing w:line="297" w:lineRule="auto"/>
        <w:ind w:right="121"/>
        <w:jc w:val="both"/>
      </w:pPr>
      <w:r>
        <w:rPr>
          <w:color w:val="333333"/>
        </w:rPr>
        <w:t>Në çështjet penale mjetet e ankimimit janë: apeli, rekursi në</w:t>
      </w:r>
      <w:r>
        <w:rPr>
          <w:color w:val="333333"/>
        </w:rPr>
        <w:t xml:space="preserve"> Gjykatën e Lartë dhe kërkesa për rishikim.</w:t>
      </w:r>
    </w:p>
    <w:p w:rsidR="005C1E66" w:rsidRDefault="005C1E66">
      <w:pPr>
        <w:pStyle w:val="BodyText"/>
        <w:spacing w:before="2"/>
        <w:ind w:left="0"/>
        <w:rPr>
          <w:sz w:val="26"/>
        </w:rPr>
      </w:pPr>
    </w:p>
    <w:p w:rsidR="005C1E66" w:rsidRDefault="00795456">
      <w:pPr>
        <w:pStyle w:val="BodyText"/>
        <w:spacing w:before="1" w:line="297" w:lineRule="auto"/>
        <w:ind w:right="119"/>
        <w:jc w:val="both"/>
      </w:pPr>
      <w:r>
        <w:rPr>
          <w:color w:val="333333"/>
        </w:rPr>
        <w:t>Afati për të bërë ankim në Gjykatën e Apelit është 10 ditë duke filluar nga e nesërmja e shpalljes së</w:t>
      </w:r>
      <w:r>
        <w:rPr>
          <w:color w:val="333333"/>
          <w:spacing w:val="-14"/>
        </w:rPr>
        <w:t xml:space="preserve"> </w:t>
      </w:r>
      <w:r>
        <w:rPr>
          <w:color w:val="333333"/>
        </w:rPr>
        <w:t>vendimit</w:t>
      </w:r>
      <w:r>
        <w:rPr>
          <w:color w:val="333333"/>
          <w:spacing w:val="-15"/>
        </w:rPr>
        <w:t xml:space="preserve"> </w:t>
      </w:r>
      <w:r>
        <w:rPr>
          <w:color w:val="333333"/>
        </w:rPr>
        <w:t>ose</w:t>
      </w:r>
      <w:r>
        <w:rPr>
          <w:color w:val="333333"/>
          <w:spacing w:val="-13"/>
        </w:rPr>
        <w:t xml:space="preserve"> </w:t>
      </w:r>
      <w:r>
        <w:rPr>
          <w:color w:val="333333"/>
        </w:rPr>
        <w:t>njoftimit</w:t>
      </w:r>
      <w:r>
        <w:rPr>
          <w:color w:val="333333"/>
          <w:spacing w:val="-15"/>
        </w:rPr>
        <w:t xml:space="preserve"> </w:t>
      </w:r>
      <w:r>
        <w:rPr>
          <w:color w:val="333333"/>
        </w:rPr>
        <w:t>të</w:t>
      </w:r>
      <w:r>
        <w:rPr>
          <w:color w:val="333333"/>
          <w:spacing w:val="-13"/>
        </w:rPr>
        <w:t xml:space="preserve"> </w:t>
      </w:r>
      <w:r>
        <w:rPr>
          <w:color w:val="333333"/>
        </w:rPr>
        <w:t>vendimit.</w:t>
      </w:r>
      <w:r>
        <w:rPr>
          <w:color w:val="333333"/>
          <w:spacing w:val="-15"/>
        </w:rPr>
        <w:t xml:space="preserve"> </w:t>
      </w:r>
      <w:r>
        <w:rPr>
          <w:color w:val="333333"/>
        </w:rPr>
        <w:t>Ankim</w:t>
      </w:r>
      <w:r>
        <w:rPr>
          <w:color w:val="333333"/>
          <w:spacing w:val="-14"/>
        </w:rPr>
        <w:t xml:space="preserve"> </w:t>
      </w:r>
      <w:r>
        <w:rPr>
          <w:color w:val="333333"/>
        </w:rPr>
        <w:t>mund</w:t>
      </w:r>
      <w:r>
        <w:rPr>
          <w:color w:val="333333"/>
          <w:spacing w:val="-14"/>
        </w:rPr>
        <w:t xml:space="preserve"> </w:t>
      </w:r>
      <w:r>
        <w:rPr>
          <w:color w:val="333333"/>
        </w:rPr>
        <w:t>të</w:t>
      </w:r>
      <w:r>
        <w:rPr>
          <w:color w:val="333333"/>
          <w:spacing w:val="-17"/>
        </w:rPr>
        <w:t xml:space="preserve"> </w:t>
      </w:r>
      <w:r>
        <w:rPr>
          <w:color w:val="333333"/>
        </w:rPr>
        <w:t>bëjë</w:t>
      </w:r>
      <w:r>
        <w:rPr>
          <w:color w:val="333333"/>
          <w:spacing w:val="-13"/>
        </w:rPr>
        <w:t xml:space="preserve"> </w:t>
      </w:r>
      <w:r>
        <w:rPr>
          <w:color w:val="333333"/>
        </w:rPr>
        <w:t>prokurori,</w:t>
      </w:r>
      <w:r>
        <w:rPr>
          <w:color w:val="333333"/>
          <w:spacing w:val="-15"/>
        </w:rPr>
        <w:t xml:space="preserve"> </w:t>
      </w:r>
      <w:r>
        <w:rPr>
          <w:color w:val="333333"/>
        </w:rPr>
        <w:t>i</w:t>
      </w:r>
      <w:r>
        <w:rPr>
          <w:color w:val="333333"/>
          <w:spacing w:val="-12"/>
        </w:rPr>
        <w:t xml:space="preserve"> </w:t>
      </w:r>
      <w:r>
        <w:rPr>
          <w:color w:val="333333"/>
        </w:rPr>
        <w:t>dëmtuari</w:t>
      </w:r>
      <w:r>
        <w:rPr>
          <w:color w:val="333333"/>
          <w:spacing w:val="-14"/>
        </w:rPr>
        <w:t xml:space="preserve"> </w:t>
      </w:r>
      <w:r>
        <w:rPr>
          <w:color w:val="333333"/>
        </w:rPr>
        <w:t>akuzues,</w:t>
      </w:r>
      <w:r>
        <w:rPr>
          <w:color w:val="333333"/>
          <w:spacing w:val="-14"/>
        </w:rPr>
        <w:t xml:space="preserve"> </w:t>
      </w:r>
      <w:r>
        <w:rPr>
          <w:color w:val="333333"/>
        </w:rPr>
        <w:t>i</w:t>
      </w:r>
      <w:r>
        <w:rPr>
          <w:color w:val="333333"/>
          <w:spacing w:val="-13"/>
        </w:rPr>
        <w:t xml:space="preserve"> </w:t>
      </w:r>
      <w:r>
        <w:rPr>
          <w:color w:val="333333"/>
        </w:rPr>
        <w:t>pandehuri si dhe padi</w:t>
      </w:r>
      <w:r>
        <w:rPr>
          <w:color w:val="333333"/>
        </w:rPr>
        <w:t>tësi civil dhe i padituri</w:t>
      </w:r>
      <w:r>
        <w:rPr>
          <w:color w:val="333333"/>
          <w:spacing w:val="-5"/>
        </w:rPr>
        <w:t xml:space="preserve"> </w:t>
      </w:r>
      <w:r>
        <w:rPr>
          <w:color w:val="333333"/>
        </w:rPr>
        <w:t>civil.</w:t>
      </w:r>
    </w:p>
    <w:p w:rsidR="005C1E66" w:rsidRDefault="00795456">
      <w:pPr>
        <w:pStyle w:val="BodyText"/>
        <w:spacing w:before="2" w:line="297" w:lineRule="auto"/>
        <w:ind w:right="119"/>
        <w:jc w:val="both"/>
      </w:pPr>
      <w:r>
        <w:rPr>
          <w:color w:val="333333"/>
        </w:rPr>
        <w:t>Ankimi paraqitet në sekretarinë e Gjykatës që ka dhënë vendimin e ankimuar, ose mund të paraqitet edhe në Gjykatën kur ka vendbanimin pala e interesuar. Në këto raste, akti dërgohet menjeherë në sekretarinë e Gjykatës që ka dhënë vendimin.</w:t>
      </w:r>
    </w:p>
    <w:p w:rsidR="005C1E66" w:rsidRDefault="00795456">
      <w:pPr>
        <w:pStyle w:val="BodyText"/>
        <w:spacing w:before="2" w:line="297" w:lineRule="auto"/>
        <w:ind w:right="119"/>
        <w:jc w:val="both"/>
      </w:pPr>
      <w:r>
        <w:rPr>
          <w:color w:val="333333"/>
        </w:rPr>
        <w:t>Gjithashtu ankim</w:t>
      </w:r>
      <w:r>
        <w:rPr>
          <w:color w:val="333333"/>
        </w:rPr>
        <w:t>i mund të dërgohet edhe me postë rekomande në sekretarinë e Gjykatës që ka dhënë vendimin. Akti i ankimit u njoftohet prokurorit, të pandehurit dhe palëve private, nga sekretaria e Gjykatës që ka dhënë vendimin.</w:t>
      </w:r>
    </w:p>
    <w:p w:rsidR="005C1E66" w:rsidRDefault="00795456">
      <w:pPr>
        <w:pStyle w:val="BodyText"/>
        <w:spacing w:before="1" w:line="297" w:lineRule="auto"/>
        <w:ind w:right="115"/>
        <w:jc w:val="both"/>
      </w:pPr>
      <w:r>
        <w:rPr>
          <w:color w:val="333333"/>
        </w:rPr>
        <w:t>Rekursi</w:t>
      </w:r>
      <w:r>
        <w:rPr>
          <w:color w:val="333333"/>
          <w:spacing w:val="-6"/>
        </w:rPr>
        <w:t xml:space="preserve"> </w:t>
      </w:r>
      <w:r>
        <w:rPr>
          <w:color w:val="333333"/>
        </w:rPr>
        <w:t>në</w:t>
      </w:r>
      <w:r>
        <w:rPr>
          <w:color w:val="333333"/>
          <w:spacing w:val="-6"/>
        </w:rPr>
        <w:t xml:space="preserve"> </w:t>
      </w:r>
      <w:r>
        <w:rPr>
          <w:color w:val="333333"/>
        </w:rPr>
        <w:t>Gjykatën</w:t>
      </w:r>
      <w:r>
        <w:rPr>
          <w:color w:val="333333"/>
          <w:spacing w:val="-6"/>
        </w:rPr>
        <w:t xml:space="preserve"> </w:t>
      </w:r>
      <w:r>
        <w:rPr>
          <w:color w:val="333333"/>
        </w:rPr>
        <w:t>e</w:t>
      </w:r>
      <w:r>
        <w:rPr>
          <w:color w:val="333333"/>
          <w:spacing w:val="-7"/>
        </w:rPr>
        <w:t xml:space="preserve"> </w:t>
      </w:r>
      <w:r>
        <w:rPr>
          <w:color w:val="333333"/>
        </w:rPr>
        <w:t>Lartë</w:t>
      </w:r>
      <w:r>
        <w:rPr>
          <w:color w:val="333333"/>
          <w:spacing w:val="-6"/>
        </w:rPr>
        <w:t xml:space="preserve"> </w:t>
      </w:r>
      <w:r>
        <w:rPr>
          <w:color w:val="333333"/>
        </w:rPr>
        <w:t>duhet</w:t>
      </w:r>
      <w:r>
        <w:rPr>
          <w:color w:val="333333"/>
          <w:spacing w:val="-7"/>
        </w:rPr>
        <w:t xml:space="preserve"> </w:t>
      </w:r>
      <w:r>
        <w:rPr>
          <w:color w:val="333333"/>
        </w:rPr>
        <w:t>të</w:t>
      </w:r>
      <w:r>
        <w:rPr>
          <w:color w:val="333333"/>
          <w:spacing w:val="-6"/>
        </w:rPr>
        <w:t xml:space="preserve"> </w:t>
      </w:r>
      <w:r>
        <w:rPr>
          <w:color w:val="333333"/>
        </w:rPr>
        <w:t>paraqitet</w:t>
      </w:r>
      <w:r>
        <w:rPr>
          <w:color w:val="333333"/>
          <w:spacing w:val="-6"/>
        </w:rPr>
        <w:t xml:space="preserve"> </w:t>
      </w:r>
      <w:r>
        <w:rPr>
          <w:color w:val="333333"/>
        </w:rPr>
        <w:t>me</w:t>
      </w:r>
      <w:r>
        <w:rPr>
          <w:color w:val="333333"/>
          <w:spacing w:val="-6"/>
        </w:rPr>
        <w:t xml:space="preserve"> </w:t>
      </w:r>
      <w:r>
        <w:rPr>
          <w:color w:val="333333"/>
        </w:rPr>
        <w:t>shkrim</w:t>
      </w:r>
      <w:r>
        <w:rPr>
          <w:color w:val="333333"/>
          <w:spacing w:val="-5"/>
        </w:rPr>
        <w:t xml:space="preserve"> </w:t>
      </w:r>
      <w:r>
        <w:rPr>
          <w:color w:val="333333"/>
        </w:rPr>
        <w:t>brenda</w:t>
      </w:r>
      <w:r>
        <w:rPr>
          <w:color w:val="333333"/>
          <w:spacing w:val="-7"/>
        </w:rPr>
        <w:t xml:space="preserve"> </w:t>
      </w:r>
      <w:r>
        <w:rPr>
          <w:color w:val="333333"/>
        </w:rPr>
        <w:t>30</w:t>
      </w:r>
      <w:r>
        <w:rPr>
          <w:color w:val="333333"/>
          <w:spacing w:val="-6"/>
        </w:rPr>
        <w:t xml:space="preserve"> </w:t>
      </w:r>
      <w:r>
        <w:rPr>
          <w:color w:val="333333"/>
        </w:rPr>
        <w:t>ditëve</w:t>
      </w:r>
      <w:r>
        <w:rPr>
          <w:color w:val="333333"/>
          <w:spacing w:val="-6"/>
        </w:rPr>
        <w:t xml:space="preserve"> </w:t>
      </w:r>
      <w:r>
        <w:rPr>
          <w:color w:val="333333"/>
        </w:rPr>
        <w:t>nga</w:t>
      </w:r>
      <w:r>
        <w:rPr>
          <w:color w:val="333333"/>
          <w:spacing w:val="-7"/>
        </w:rPr>
        <w:t xml:space="preserve"> </w:t>
      </w:r>
      <w:r>
        <w:rPr>
          <w:color w:val="333333"/>
        </w:rPr>
        <w:t>dita</w:t>
      </w:r>
      <w:r>
        <w:rPr>
          <w:color w:val="333333"/>
          <w:spacing w:val="-6"/>
        </w:rPr>
        <w:t xml:space="preserve"> </w:t>
      </w:r>
      <w:r>
        <w:rPr>
          <w:color w:val="333333"/>
        </w:rPr>
        <w:t>që</w:t>
      </w:r>
      <w:r>
        <w:rPr>
          <w:color w:val="333333"/>
          <w:spacing w:val="-6"/>
        </w:rPr>
        <w:t xml:space="preserve"> </w:t>
      </w:r>
      <w:r>
        <w:rPr>
          <w:color w:val="333333"/>
        </w:rPr>
        <w:t>vendimi</w:t>
      </w:r>
      <w:r>
        <w:rPr>
          <w:color w:val="333333"/>
          <w:spacing w:val="-8"/>
        </w:rPr>
        <w:t xml:space="preserve"> </w:t>
      </w:r>
      <w:r>
        <w:rPr>
          <w:color w:val="333333"/>
        </w:rPr>
        <w:t>ka marrë formën e prerë. Mund të bëhet rekurs i drejtëpërdrejtë në Gykatën e Lartë vetëm kundër vendimeve dhe urdhrave të Gjykatës, me të cilat disponohet mbi liritë personale, ose që krijojnë mosmar</w:t>
      </w:r>
      <w:r>
        <w:rPr>
          <w:color w:val="333333"/>
        </w:rPr>
        <w:t>rëveshje juridiksioni e kompetence, si dhe rastet e veçanta të parashikuara me</w:t>
      </w:r>
      <w:r>
        <w:rPr>
          <w:color w:val="333333"/>
          <w:spacing w:val="-21"/>
        </w:rPr>
        <w:t xml:space="preserve"> </w:t>
      </w:r>
      <w:r>
        <w:rPr>
          <w:color w:val="333333"/>
        </w:rPr>
        <w:t>ligj.</w:t>
      </w:r>
    </w:p>
    <w:p w:rsidR="005C1E66" w:rsidRDefault="00795456">
      <w:pPr>
        <w:pStyle w:val="BodyText"/>
        <w:spacing w:before="3" w:line="297" w:lineRule="auto"/>
        <w:ind w:right="114"/>
        <w:jc w:val="both"/>
      </w:pPr>
      <w:r>
        <w:rPr>
          <w:color w:val="333333"/>
        </w:rPr>
        <w:t>Kërkesa për rishikim, së bashku me dokumetat eventuale paraqitet në sekretarinë e Gjykatës së rrethit që ka dhënë vendimin. Gjatë gjykimit të rishikimit, respektohen dispo</w:t>
      </w:r>
      <w:r>
        <w:rPr>
          <w:color w:val="333333"/>
        </w:rPr>
        <w:t xml:space="preserve">zitat e gjykimit të shkallës së parë brenda kufijve të shkaqeve të parashtruara në kërkesën e rishikimit. Vendimi merret sipas dispozitave për marrjen e vendimit nga Gjykata e shkallës së parë. Vendimi i dhënë në gjykimin e rishikimit mund të ankimohet në </w:t>
      </w:r>
      <w:r>
        <w:rPr>
          <w:color w:val="333333"/>
        </w:rPr>
        <w:t>Gjykatën e Apelit.</w:t>
      </w:r>
    </w:p>
    <w:p w:rsidR="005C1E66" w:rsidRDefault="00795456">
      <w:pPr>
        <w:pStyle w:val="BodyText"/>
        <w:spacing w:before="3" w:line="297" w:lineRule="auto"/>
        <w:ind w:right="116"/>
        <w:jc w:val="both"/>
      </w:pPr>
      <w:r>
        <w:rPr>
          <w:color w:val="333333"/>
        </w:rPr>
        <w:t>Në ndryshim nga çështjet civile për të cilat kërkesa për rishikim paraqitet përpara Gjykatës së Lartë, sipas shtesave dhe ndryshimeve që iu bënë Kodit të Proçedurës Civile me ligjin nr. 8822 datë 17.5.2002 " Për disa shtesa dhe ndryshime</w:t>
      </w:r>
      <w:r>
        <w:rPr>
          <w:color w:val="333333"/>
        </w:rPr>
        <w:t xml:space="preserve"> në ligjin nr. 8116 datë 29.3.1996 " Kodi i Proçedurës Civile i Republikës së Shqipërisë", në çështjet penale siç thamë më lart kërkesa për rishikim</w:t>
      </w:r>
      <w:r>
        <w:rPr>
          <w:color w:val="333333"/>
          <w:spacing w:val="-14"/>
        </w:rPr>
        <w:t xml:space="preserve"> </w:t>
      </w:r>
      <w:r>
        <w:rPr>
          <w:color w:val="333333"/>
        </w:rPr>
        <w:t>paraqitet</w:t>
      </w:r>
      <w:r>
        <w:rPr>
          <w:color w:val="333333"/>
          <w:spacing w:val="-13"/>
        </w:rPr>
        <w:t xml:space="preserve"> </w:t>
      </w:r>
      <w:r>
        <w:rPr>
          <w:color w:val="333333"/>
        </w:rPr>
        <w:t>në</w:t>
      </w:r>
      <w:r>
        <w:rPr>
          <w:color w:val="333333"/>
          <w:spacing w:val="-13"/>
        </w:rPr>
        <w:t xml:space="preserve"> </w:t>
      </w:r>
      <w:r>
        <w:rPr>
          <w:color w:val="333333"/>
        </w:rPr>
        <w:t>Gjykatën</w:t>
      </w:r>
      <w:r>
        <w:rPr>
          <w:color w:val="333333"/>
          <w:spacing w:val="-12"/>
        </w:rPr>
        <w:t xml:space="preserve"> </w:t>
      </w:r>
      <w:r>
        <w:rPr>
          <w:color w:val="333333"/>
        </w:rPr>
        <w:t>e</w:t>
      </w:r>
      <w:r>
        <w:rPr>
          <w:color w:val="333333"/>
          <w:spacing w:val="-12"/>
        </w:rPr>
        <w:t xml:space="preserve"> </w:t>
      </w:r>
      <w:r>
        <w:rPr>
          <w:color w:val="333333"/>
        </w:rPr>
        <w:t>rrethit</w:t>
      </w:r>
      <w:r>
        <w:rPr>
          <w:color w:val="333333"/>
          <w:spacing w:val="-13"/>
        </w:rPr>
        <w:t xml:space="preserve"> </w:t>
      </w:r>
      <w:r>
        <w:rPr>
          <w:color w:val="333333"/>
        </w:rPr>
        <w:t>që</w:t>
      </w:r>
      <w:r>
        <w:rPr>
          <w:color w:val="333333"/>
          <w:spacing w:val="-15"/>
        </w:rPr>
        <w:t xml:space="preserve"> </w:t>
      </w:r>
      <w:r>
        <w:rPr>
          <w:color w:val="333333"/>
        </w:rPr>
        <w:t>ka</w:t>
      </w:r>
      <w:r>
        <w:rPr>
          <w:color w:val="333333"/>
          <w:spacing w:val="-12"/>
        </w:rPr>
        <w:t xml:space="preserve"> </w:t>
      </w:r>
      <w:r>
        <w:rPr>
          <w:color w:val="333333"/>
        </w:rPr>
        <w:t>dhënë</w:t>
      </w:r>
      <w:r>
        <w:rPr>
          <w:color w:val="333333"/>
          <w:spacing w:val="-13"/>
        </w:rPr>
        <w:t xml:space="preserve"> </w:t>
      </w:r>
      <w:r>
        <w:rPr>
          <w:color w:val="333333"/>
        </w:rPr>
        <w:t>vendimin</w:t>
      </w:r>
      <w:r>
        <w:rPr>
          <w:color w:val="333333"/>
          <w:spacing w:val="-12"/>
        </w:rPr>
        <w:t xml:space="preserve"> </w:t>
      </w:r>
      <w:r>
        <w:rPr>
          <w:color w:val="333333"/>
        </w:rPr>
        <w:t>dhe</w:t>
      </w:r>
      <w:r>
        <w:rPr>
          <w:color w:val="333333"/>
          <w:spacing w:val="-13"/>
        </w:rPr>
        <w:t xml:space="preserve"> </w:t>
      </w:r>
      <w:r>
        <w:rPr>
          <w:color w:val="333333"/>
        </w:rPr>
        <w:t>shqyrtohet</w:t>
      </w:r>
      <w:r>
        <w:rPr>
          <w:color w:val="333333"/>
          <w:spacing w:val="-13"/>
        </w:rPr>
        <w:t xml:space="preserve"> </w:t>
      </w:r>
      <w:r>
        <w:rPr>
          <w:color w:val="333333"/>
        </w:rPr>
        <w:t>nga</w:t>
      </w:r>
      <w:r>
        <w:rPr>
          <w:color w:val="333333"/>
          <w:spacing w:val="-13"/>
        </w:rPr>
        <w:t xml:space="preserve"> </w:t>
      </w:r>
      <w:r>
        <w:rPr>
          <w:color w:val="333333"/>
        </w:rPr>
        <w:t>Gjykata</w:t>
      </w:r>
      <w:r>
        <w:rPr>
          <w:color w:val="333333"/>
          <w:spacing w:val="-12"/>
        </w:rPr>
        <w:t xml:space="preserve"> </w:t>
      </w:r>
      <w:r>
        <w:rPr>
          <w:color w:val="333333"/>
        </w:rPr>
        <w:t>e</w:t>
      </w:r>
      <w:r>
        <w:rPr>
          <w:color w:val="333333"/>
          <w:spacing w:val="-15"/>
        </w:rPr>
        <w:t xml:space="preserve"> </w:t>
      </w:r>
      <w:r>
        <w:rPr>
          <w:color w:val="333333"/>
        </w:rPr>
        <w:t>Rrethit, sipas neneve 449</w:t>
      </w:r>
      <w:r>
        <w:rPr>
          <w:color w:val="333333"/>
        </w:rPr>
        <w:t xml:space="preserve"> deri 461 të Kodit të Proçedurës</w:t>
      </w:r>
      <w:r>
        <w:rPr>
          <w:color w:val="333333"/>
          <w:spacing w:val="-11"/>
        </w:rPr>
        <w:t xml:space="preserve"> </w:t>
      </w:r>
      <w:r>
        <w:rPr>
          <w:color w:val="333333"/>
        </w:rPr>
        <w:t>Penale.</w:t>
      </w:r>
    </w:p>
    <w:p w:rsidR="005C1E66" w:rsidRDefault="005C1E66">
      <w:pPr>
        <w:pStyle w:val="BodyText"/>
        <w:ind w:left="0"/>
        <w:rPr>
          <w:sz w:val="24"/>
        </w:rPr>
      </w:pPr>
    </w:p>
    <w:p w:rsidR="005C1E66" w:rsidRDefault="005C1E66">
      <w:pPr>
        <w:pStyle w:val="BodyText"/>
        <w:spacing w:before="6"/>
        <w:ind w:left="0"/>
        <w:rPr>
          <w:sz w:val="28"/>
        </w:rPr>
      </w:pPr>
    </w:p>
    <w:p w:rsidR="005C1E66" w:rsidRDefault="00795456">
      <w:pPr>
        <w:pStyle w:val="Heading1"/>
      </w:pPr>
      <w:r>
        <w:rPr>
          <w:color w:val="333333"/>
        </w:rPr>
        <w:t>Ankimi në Gjykatën e Apelit</w:t>
      </w:r>
    </w:p>
    <w:p w:rsidR="005C1E66" w:rsidRDefault="005C1E66">
      <w:pPr>
        <w:pStyle w:val="BodyText"/>
        <w:spacing w:before="2"/>
        <w:ind w:left="0"/>
        <w:rPr>
          <w:b/>
          <w:sz w:val="31"/>
        </w:rPr>
      </w:pPr>
    </w:p>
    <w:p w:rsidR="005C1E66" w:rsidRDefault="00795456">
      <w:pPr>
        <w:pStyle w:val="BodyText"/>
      </w:pPr>
      <w:r>
        <w:rPr>
          <w:color w:val="333333"/>
        </w:rPr>
        <w:t>1.Ankimi i Çështjeve Civile</w:t>
      </w:r>
    </w:p>
    <w:p w:rsidR="005C1E66" w:rsidRDefault="005C1E66">
      <w:pPr>
        <w:pStyle w:val="BodyText"/>
        <w:spacing w:before="2"/>
        <w:ind w:left="0"/>
        <w:rPr>
          <w:sz w:val="31"/>
        </w:rPr>
      </w:pPr>
    </w:p>
    <w:p w:rsidR="005C1E66" w:rsidRDefault="00795456">
      <w:pPr>
        <w:pStyle w:val="BodyText"/>
        <w:spacing w:line="297" w:lineRule="auto"/>
        <w:ind w:right="116"/>
        <w:jc w:val="both"/>
      </w:pPr>
      <w:r>
        <w:rPr>
          <w:color w:val="333333"/>
        </w:rPr>
        <w:t>Ankimi</w:t>
      </w:r>
      <w:r>
        <w:rPr>
          <w:color w:val="333333"/>
          <w:spacing w:val="-13"/>
        </w:rPr>
        <w:t xml:space="preserve"> </w:t>
      </w:r>
      <w:r>
        <w:rPr>
          <w:color w:val="333333"/>
        </w:rPr>
        <w:t>ndaj</w:t>
      </w:r>
      <w:r>
        <w:rPr>
          <w:color w:val="333333"/>
          <w:spacing w:val="-12"/>
        </w:rPr>
        <w:t xml:space="preserve"> </w:t>
      </w:r>
      <w:r>
        <w:rPr>
          <w:color w:val="333333"/>
        </w:rPr>
        <w:t>një</w:t>
      </w:r>
      <w:r>
        <w:rPr>
          <w:color w:val="333333"/>
          <w:spacing w:val="-12"/>
        </w:rPr>
        <w:t xml:space="preserve"> </w:t>
      </w:r>
      <w:r>
        <w:rPr>
          <w:color w:val="333333"/>
        </w:rPr>
        <w:t>vendimi</w:t>
      </w:r>
      <w:r>
        <w:rPr>
          <w:color w:val="333333"/>
          <w:spacing w:val="-12"/>
        </w:rPr>
        <w:t xml:space="preserve"> </w:t>
      </w:r>
      <w:r>
        <w:rPr>
          <w:color w:val="333333"/>
        </w:rPr>
        <w:t>civil</w:t>
      </w:r>
      <w:r>
        <w:rPr>
          <w:color w:val="333333"/>
          <w:spacing w:val="-11"/>
        </w:rPr>
        <w:t xml:space="preserve"> </w:t>
      </w:r>
      <w:r>
        <w:rPr>
          <w:color w:val="333333"/>
        </w:rPr>
        <w:t>të</w:t>
      </w:r>
      <w:r>
        <w:rPr>
          <w:color w:val="333333"/>
          <w:spacing w:val="-11"/>
        </w:rPr>
        <w:t xml:space="preserve"> </w:t>
      </w:r>
      <w:r>
        <w:rPr>
          <w:color w:val="333333"/>
        </w:rPr>
        <w:t>dhënë</w:t>
      </w:r>
      <w:r>
        <w:rPr>
          <w:color w:val="333333"/>
          <w:spacing w:val="-14"/>
        </w:rPr>
        <w:t xml:space="preserve"> </w:t>
      </w:r>
      <w:r>
        <w:rPr>
          <w:color w:val="333333"/>
        </w:rPr>
        <w:t>nga</w:t>
      </w:r>
      <w:r>
        <w:rPr>
          <w:color w:val="333333"/>
          <w:spacing w:val="-13"/>
        </w:rPr>
        <w:t xml:space="preserve"> </w:t>
      </w:r>
      <w:r>
        <w:rPr>
          <w:color w:val="333333"/>
        </w:rPr>
        <w:t>Gjykata</w:t>
      </w:r>
      <w:r>
        <w:rPr>
          <w:color w:val="333333"/>
          <w:spacing w:val="-12"/>
        </w:rPr>
        <w:t xml:space="preserve"> </w:t>
      </w:r>
      <w:r>
        <w:rPr>
          <w:color w:val="333333"/>
        </w:rPr>
        <w:t>e</w:t>
      </w:r>
      <w:r>
        <w:rPr>
          <w:color w:val="333333"/>
          <w:spacing w:val="-16"/>
        </w:rPr>
        <w:t xml:space="preserve"> </w:t>
      </w:r>
      <w:r>
        <w:rPr>
          <w:color w:val="333333"/>
        </w:rPr>
        <w:t>Rrethit</w:t>
      </w:r>
      <w:r>
        <w:rPr>
          <w:color w:val="333333"/>
          <w:spacing w:val="-13"/>
        </w:rPr>
        <w:t xml:space="preserve"> </w:t>
      </w:r>
      <w:r>
        <w:rPr>
          <w:color w:val="333333"/>
        </w:rPr>
        <w:t>paraqitet</w:t>
      </w:r>
      <w:r>
        <w:rPr>
          <w:color w:val="333333"/>
          <w:spacing w:val="-12"/>
        </w:rPr>
        <w:t xml:space="preserve"> </w:t>
      </w:r>
      <w:r>
        <w:rPr>
          <w:color w:val="333333"/>
        </w:rPr>
        <w:t>pranë</w:t>
      </w:r>
      <w:r>
        <w:rPr>
          <w:color w:val="333333"/>
          <w:spacing w:val="-14"/>
        </w:rPr>
        <w:t xml:space="preserve"> </w:t>
      </w:r>
      <w:r>
        <w:rPr>
          <w:color w:val="333333"/>
        </w:rPr>
        <w:t>kësaj</w:t>
      </w:r>
      <w:r>
        <w:rPr>
          <w:color w:val="333333"/>
          <w:spacing w:val="-10"/>
        </w:rPr>
        <w:t xml:space="preserve"> </w:t>
      </w:r>
      <w:r>
        <w:rPr>
          <w:color w:val="333333"/>
        </w:rPr>
        <w:t>Gjykate.</w:t>
      </w:r>
      <w:r>
        <w:rPr>
          <w:color w:val="333333"/>
          <w:spacing w:val="-15"/>
        </w:rPr>
        <w:t xml:space="preserve"> </w:t>
      </w:r>
      <w:r>
        <w:rPr>
          <w:color w:val="333333"/>
        </w:rPr>
        <w:t>Ai</w:t>
      </w:r>
      <w:r>
        <w:rPr>
          <w:color w:val="333333"/>
          <w:spacing w:val="-12"/>
        </w:rPr>
        <w:t xml:space="preserve"> </w:t>
      </w:r>
      <w:r>
        <w:rPr>
          <w:color w:val="333333"/>
        </w:rPr>
        <w:t>duhet të nënshkruhet nga vetë pala, avokati ose përfaqësuesi i pajisur me prokurë dhe në të duhet të tregohen:</w:t>
      </w:r>
    </w:p>
    <w:p w:rsidR="005C1E66" w:rsidRDefault="005C1E66">
      <w:pPr>
        <w:pStyle w:val="BodyText"/>
        <w:spacing w:before="2"/>
        <w:ind w:left="0"/>
        <w:rPr>
          <w:sz w:val="26"/>
        </w:rPr>
      </w:pPr>
    </w:p>
    <w:p w:rsidR="005C1E66" w:rsidRDefault="00795456">
      <w:pPr>
        <w:pStyle w:val="BodyText"/>
        <w:spacing w:before="1"/>
      </w:pPr>
      <w:r>
        <w:rPr>
          <w:color w:val="333333"/>
        </w:rPr>
        <w:t>Palët ndërgjygjësore,</w:t>
      </w:r>
    </w:p>
    <w:p w:rsidR="005C1E66" w:rsidRDefault="00795456">
      <w:pPr>
        <w:pStyle w:val="BodyText"/>
        <w:spacing w:before="58" w:line="297" w:lineRule="auto"/>
        <w:ind w:right="5768"/>
      </w:pPr>
      <w:r>
        <w:rPr>
          <w:color w:val="333333"/>
        </w:rPr>
        <w:t>Vendimi kundër të cilit bëhet ankimi, Shkaqet për të cilat bëhet ankimi</w:t>
      </w:r>
    </w:p>
    <w:p w:rsidR="005C1E66" w:rsidRDefault="005C1E66">
      <w:pPr>
        <w:spacing w:line="297" w:lineRule="auto"/>
        <w:sectPr w:rsidR="005C1E66">
          <w:pgSz w:w="11910" w:h="16850"/>
          <w:pgMar w:top="1120" w:right="1320" w:bottom="280" w:left="980" w:header="720" w:footer="720" w:gutter="0"/>
          <w:cols w:space="720"/>
        </w:sectPr>
      </w:pPr>
    </w:p>
    <w:p w:rsidR="005C1E66" w:rsidRDefault="00795456">
      <w:pPr>
        <w:pStyle w:val="BodyText"/>
        <w:spacing w:before="67"/>
        <w:jc w:val="both"/>
      </w:pPr>
      <w:r>
        <w:rPr>
          <w:color w:val="333333"/>
        </w:rPr>
        <w:lastRenderedPageBreak/>
        <w:t>Çfarë kërkohet me ankimin</w:t>
      </w:r>
    </w:p>
    <w:p w:rsidR="005C1E66" w:rsidRDefault="00795456">
      <w:pPr>
        <w:pStyle w:val="BodyText"/>
        <w:spacing w:before="59" w:line="297" w:lineRule="auto"/>
        <w:ind w:right="114"/>
        <w:jc w:val="both"/>
      </w:pPr>
      <w:r>
        <w:rPr>
          <w:color w:val="333333"/>
        </w:rPr>
        <w:t>Bashkë me ankimin duhet të paraqiten kopje të tij dhe të dokumenteve të tjera (kur ka të tilla) në numër aq sa janë personat që marrin pjesë në çështje si palë, si dhe prokura kur ankimi paraqitet nga avokati ose përfaqësuesi i palës.</w:t>
      </w:r>
    </w:p>
    <w:p w:rsidR="005C1E66" w:rsidRDefault="005C1E66">
      <w:pPr>
        <w:pStyle w:val="BodyText"/>
        <w:spacing w:before="2"/>
        <w:ind w:left="0"/>
        <w:rPr>
          <w:sz w:val="26"/>
        </w:rPr>
      </w:pPr>
    </w:p>
    <w:p w:rsidR="005C1E66" w:rsidRDefault="00795456">
      <w:pPr>
        <w:pStyle w:val="BodyText"/>
        <w:spacing w:line="297" w:lineRule="auto"/>
        <w:ind w:right="106"/>
      </w:pPr>
      <w:r>
        <w:rPr>
          <w:color w:val="333333"/>
        </w:rPr>
        <w:t>Në rast se ankimi nu</w:t>
      </w:r>
      <w:r>
        <w:rPr>
          <w:color w:val="333333"/>
        </w:rPr>
        <w:t>k plotëson kushtet e mësipërme, Gjykata njofton palën që të ndreqë të metat brenda 5 ditëve, në të kundërt ankimi kthehet.</w:t>
      </w:r>
    </w:p>
    <w:p w:rsidR="005C1E66" w:rsidRDefault="00795456">
      <w:pPr>
        <w:pStyle w:val="BodyText"/>
        <w:spacing w:before="1" w:line="241" w:lineRule="exact"/>
      </w:pPr>
      <w:r>
        <w:rPr>
          <w:color w:val="333333"/>
        </w:rPr>
        <w:t>Gjykata që ka dhënë vendimin nuk pranon ankimin kur:</w:t>
      </w:r>
    </w:p>
    <w:p w:rsidR="005C1E66" w:rsidRDefault="00795456">
      <w:pPr>
        <w:pStyle w:val="ListParagraph"/>
        <w:numPr>
          <w:ilvl w:val="0"/>
          <w:numId w:val="1"/>
        </w:numPr>
        <w:tabs>
          <w:tab w:val="left" w:pos="460"/>
          <w:tab w:val="left" w:pos="461"/>
        </w:tabs>
        <w:ind w:hanging="361"/>
        <w:rPr>
          <w:sz w:val="21"/>
        </w:rPr>
      </w:pPr>
      <w:r>
        <w:rPr>
          <w:color w:val="333333"/>
          <w:sz w:val="21"/>
        </w:rPr>
        <w:t>Është paraqitur jashtë afatit të parashikuar në</w:t>
      </w:r>
      <w:r>
        <w:rPr>
          <w:color w:val="333333"/>
          <w:spacing w:val="-10"/>
          <w:sz w:val="21"/>
        </w:rPr>
        <w:t xml:space="preserve"> </w:t>
      </w:r>
      <w:r>
        <w:rPr>
          <w:color w:val="333333"/>
          <w:sz w:val="21"/>
        </w:rPr>
        <w:t>ligj,</w:t>
      </w:r>
    </w:p>
    <w:p w:rsidR="005C1E66" w:rsidRDefault="00795456">
      <w:pPr>
        <w:pStyle w:val="ListParagraph"/>
        <w:numPr>
          <w:ilvl w:val="0"/>
          <w:numId w:val="1"/>
        </w:numPr>
        <w:tabs>
          <w:tab w:val="left" w:pos="460"/>
          <w:tab w:val="left" w:pos="461"/>
        </w:tabs>
        <w:spacing w:before="2"/>
        <w:ind w:hanging="361"/>
        <w:rPr>
          <w:sz w:val="21"/>
        </w:rPr>
      </w:pPr>
      <w:r>
        <w:rPr>
          <w:color w:val="333333"/>
          <w:sz w:val="21"/>
        </w:rPr>
        <w:t>Nuk ndreqen të metat brenda afatit të</w:t>
      </w:r>
      <w:r>
        <w:rPr>
          <w:color w:val="333333"/>
          <w:spacing w:val="-7"/>
          <w:sz w:val="21"/>
        </w:rPr>
        <w:t xml:space="preserve"> </w:t>
      </w:r>
      <w:r>
        <w:rPr>
          <w:color w:val="333333"/>
          <w:sz w:val="21"/>
        </w:rPr>
        <w:t>caktuar,</w:t>
      </w:r>
    </w:p>
    <w:p w:rsidR="005C1E66" w:rsidRDefault="00795456">
      <w:pPr>
        <w:pStyle w:val="ListParagraph"/>
        <w:numPr>
          <w:ilvl w:val="0"/>
          <w:numId w:val="1"/>
        </w:numPr>
        <w:tabs>
          <w:tab w:val="left" w:pos="460"/>
          <w:tab w:val="left" w:pos="461"/>
        </w:tabs>
        <w:ind w:hanging="361"/>
        <w:rPr>
          <w:sz w:val="21"/>
        </w:rPr>
      </w:pPr>
      <w:r>
        <w:rPr>
          <w:color w:val="333333"/>
          <w:sz w:val="21"/>
        </w:rPr>
        <w:t>Është bërë kundër një vendimi ndaj të cilit nuk lejohet</w:t>
      </w:r>
      <w:r>
        <w:rPr>
          <w:color w:val="333333"/>
          <w:spacing w:val="-16"/>
          <w:sz w:val="21"/>
        </w:rPr>
        <w:t xml:space="preserve"> </w:t>
      </w:r>
      <w:r>
        <w:rPr>
          <w:color w:val="333333"/>
          <w:sz w:val="21"/>
        </w:rPr>
        <w:t>ankim,</w:t>
      </w:r>
    </w:p>
    <w:p w:rsidR="005C1E66" w:rsidRDefault="00795456">
      <w:pPr>
        <w:pStyle w:val="ListParagraph"/>
        <w:numPr>
          <w:ilvl w:val="0"/>
          <w:numId w:val="1"/>
        </w:numPr>
        <w:tabs>
          <w:tab w:val="left" w:pos="460"/>
          <w:tab w:val="left" w:pos="461"/>
        </w:tabs>
        <w:ind w:hanging="361"/>
        <w:rPr>
          <w:sz w:val="21"/>
        </w:rPr>
      </w:pPr>
      <w:r>
        <w:rPr>
          <w:color w:val="333333"/>
          <w:sz w:val="21"/>
        </w:rPr>
        <w:t>Është hequr dorë nga</w:t>
      </w:r>
      <w:r>
        <w:rPr>
          <w:color w:val="333333"/>
          <w:spacing w:val="-4"/>
          <w:sz w:val="21"/>
        </w:rPr>
        <w:t xml:space="preserve"> </w:t>
      </w:r>
      <w:r>
        <w:rPr>
          <w:color w:val="333333"/>
          <w:sz w:val="21"/>
        </w:rPr>
        <w:t>ankimi</w:t>
      </w:r>
    </w:p>
    <w:p w:rsidR="005C1E66" w:rsidRDefault="00795456">
      <w:pPr>
        <w:pStyle w:val="BodyText"/>
        <w:spacing w:before="61" w:line="297" w:lineRule="auto"/>
        <w:ind w:right="113"/>
        <w:jc w:val="both"/>
      </w:pPr>
      <w:r>
        <w:rPr>
          <w:color w:val="333333"/>
        </w:rPr>
        <w:t>Mospranimi i ankimit mund të deklarohet në çdo shkallë gjykimi. Kundër vendimit për kthimin e ankimit mund të bëhet an</w:t>
      </w:r>
      <w:r>
        <w:rPr>
          <w:color w:val="333333"/>
        </w:rPr>
        <w:t>kim i veçantë brenda 5 ditëve nga dhënia e vendimit. Ankimi pranohet mbasi konstatohet se ai është paraqitur brenda afatit 5 ditor dhe sipas rregullave të parashikuara nga</w:t>
      </w:r>
      <w:r>
        <w:rPr>
          <w:color w:val="333333"/>
          <w:spacing w:val="-7"/>
        </w:rPr>
        <w:t xml:space="preserve"> </w:t>
      </w:r>
      <w:r>
        <w:rPr>
          <w:color w:val="333333"/>
        </w:rPr>
        <w:t>Kodi</w:t>
      </w:r>
      <w:r>
        <w:rPr>
          <w:color w:val="333333"/>
          <w:spacing w:val="-6"/>
        </w:rPr>
        <w:t xml:space="preserve"> </w:t>
      </w:r>
      <w:r>
        <w:rPr>
          <w:color w:val="333333"/>
        </w:rPr>
        <w:t>i</w:t>
      </w:r>
      <w:r>
        <w:rPr>
          <w:color w:val="333333"/>
          <w:spacing w:val="-8"/>
        </w:rPr>
        <w:t xml:space="preserve"> </w:t>
      </w:r>
      <w:r>
        <w:rPr>
          <w:color w:val="333333"/>
        </w:rPr>
        <w:t>Proçedurës</w:t>
      </w:r>
      <w:r>
        <w:rPr>
          <w:color w:val="333333"/>
          <w:spacing w:val="-10"/>
        </w:rPr>
        <w:t xml:space="preserve"> </w:t>
      </w:r>
      <w:r>
        <w:rPr>
          <w:color w:val="333333"/>
        </w:rPr>
        <w:t>Civile.</w:t>
      </w:r>
      <w:r>
        <w:rPr>
          <w:color w:val="333333"/>
          <w:spacing w:val="-7"/>
        </w:rPr>
        <w:t xml:space="preserve"> </w:t>
      </w:r>
      <w:r>
        <w:rPr>
          <w:color w:val="333333"/>
        </w:rPr>
        <w:t>Administrata</w:t>
      </w:r>
      <w:r>
        <w:rPr>
          <w:color w:val="333333"/>
          <w:spacing w:val="-7"/>
        </w:rPr>
        <w:t xml:space="preserve"> </w:t>
      </w:r>
      <w:r>
        <w:rPr>
          <w:color w:val="333333"/>
        </w:rPr>
        <w:t>e</w:t>
      </w:r>
      <w:r>
        <w:rPr>
          <w:color w:val="333333"/>
          <w:spacing w:val="-7"/>
        </w:rPr>
        <w:t xml:space="preserve"> </w:t>
      </w:r>
      <w:r>
        <w:rPr>
          <w:color w:val="333333"/>
        </w:rPr>
        <w:t>Gjykatës</w:t>
      </w:r>
      <w:r>
        <w:rPr>
          <w:color w:val="333333"/>
          <w:spacing w:val="-6"/>
        </w:rPr>
        <w:t xml:space="preserve"> </w:t>
      </w:r>
      <w:r>
        <w:rPr>
          <w:color w:val="333333"/>
        </w:rPr>
        <w:t>së</w:t>
      </w:r>
      <w:r>
        <w:rPr>
          <w:color w:val="333333"/>
          <w:spacing w:val="-7"/>
        </w:rPr>
        <w:t xml:space="preserve"> </w:t>
      </w:r>
      <w:r>
        <w:rPr>
          <w:color w:val="333333"/>
        </w:rPr>
        <w:t>Rrethit</w:t>
      </w:r>
      <w:r>
        <w:rPr>
          <w:color w:val="333333"/>
          <w:spacing w:val="-7"/>
        </w:rPr>
        <w:t xml:space="preserve"> </w:t>
      </w:r>
      <w:r>
        <w:rPr>
          <w:color w:val="333333"/>
        </w:rPr>
        <w:t>pranon</w:t>
      </w:r>
      <w:r>
        <w:rPr>
          <w:color w:val="333333"/>
          <w:spacing w:val="-7"/>
        </w:rPr>
        <w:t xml:space="preserve"> </w:t>
      </w:r>
      <w:r>
        <w:rPr>
          <w:color w:val="333333"/>
        </w:rPr>
        <w:t>ankimin</w:t>
      </w:r>
      <w:r>
        <w:rPr>
          <w:color w:val="333333"/>
          <w:spacing w:val="-7"/>
        </w:rPr>
        <w:t xml:space="preserve"> </w:t>
      </w:r>
      <w:r>
        <w:rPr>
          <w:color w:val="333333"/>
        </w:rPr>
        <w:t>dhe</w:t>
      </w:r>
      <w:r>
        <w:rPr>
          <w:color w:val="333333"/>
          <w:spacing w:val="-6"/>
        </w:rPr>
        <w:t xml:space="preserve"> </w:t>
      </w:r>
      <w:r>
        <w:rPr>
          <w:color w:val="333333"/>
        </w:rPr>
        <w:t>shën</w:t>
      </w:r>
      <w:r>
        <w:rPr>
          <w:color w:val="333333"/>
        </w:rPr>
        <w:t>on</w:t>
      </w:r>
      <w:r>
        <w:rPr>
          <w:color w:val="333333"/>
          <w:spacing w:val="-7"/>
        </w:rPr>
        <w:t xml:space="preserve"> </w:t>
      </w:r>
      <w:r>
        <w:rPr>
          <w:color w:val="333333"/>
        </w:rPr>
        <w:t>në</w:t>
      </w:r>
      <w:r>
        <w:rPr>
          <w:color w:val="333333"/>
          <w:spacing w:val="-8"/>
        </w:rPr>
        <w:t xml:space="preserve"> </w:t>
      </w:r>
      <w:r>
        <w:rPr>
          <w:color w:val="333333"/>
        </w:rPr>
        <w:t>të datën e</w:t>
      </w:r>
      <w:r>
        <w:rPr>
          <w:color w:val="333333"/>
          <w:spacing w:val="-2"/>
        </w:rPr>
        <w:t xml:space="preserve"> </w:t>
      </w:r>
      <w:r>
        <w:rPr>
          <w:color w:val="333333"/>
        </w:rPr>
        <w:t>paraqitjes.</w:t>
      </w:r>
    </w:p>
    <w:p w:rsidR="005C1E66" w:rsidRDefault="005C1E66">
      <w:pPr>
        <w:pStyle w:val="BodyText"/>
        <w:spacing w:before="4"/>
        <w:ind w:left="0"/>
        <w:rPr>
          <w:sz w:val="26"/>
        </w:rPr>
      </w:pPr>
    </w:p>
    <w:p w:rsidR="005C1E66" w:rsidRDefault="00795456">
      <w:pPr>
        <w:pStyle w:val="BodyText"/>
        <w:spacing w:line="297" w:lineRule="auto"/>
        <w:ind w:right="120"/>
        <w:jc w:val="both"/>
      </w:pPr>
      <w:r>
        <w:rPr>
          <w:color w:val="333333"/>
        </w:rPr>
        <w:t>Përveç kësaj shënim lihet edhe në Rregjistrin themeltar dhe në Rregjistrin e vendimeve, për të treguar së për këtë vendim pala e interesuar (paditësi ose i padituri) kanë paraqitur ankimin dhe duke qënë para një fakti të tillë</w:t>
      </w:r>
      <w:r>
        <w:rPr>
          <w:color w:val="333333"/>
        </w:rPr>
        <w:t>, mënjanohet ndonjë gabim që mund të bëhet duke vënë shënim mbi kopjen e vendimit se ai ka marrë formë të prerë, gjë që do të sillte ngatërresa, sepse pala e interesuar mund të kërkonte ekzekutimin e këtij vendimi.</w:t>
      </w:r>
    </w:p>
    <w:p w:rsidR="005C1E66" w:rsidRDefault="005C1E66">
      <w:pPr>
        <w:pStyle w:val="BodyText"/>
        <w:spacing w:before="4"/>
        <w:ind w:left="0"/>
        <w:rPr>
          <w:sz w:val="26"/>
        </w:rPr>
      </w:pPr>
    </w:p>
    <w:p w:rsidR="005C1E66" w:rsidRDefault="00795456">
      <w:pPr>
        <w:pStyle w:val="BodyText"/>
        <w:spacing w:line="297" w:lineRule="auto"/>
        <w:ind w:right="119"/>
        <w:jc w:val="both"/>
      </w:pPr>
      <w:r>
        <w:rPr>
          <w:color w:val="333333"/>
        </w:rPr>
        <w:t>Kur palët kanë humbur të drejtën e ankim</w:t>
      </w:r>
      <w:r>
        <w:rPr>
          <w:color w:val="333333"/>
        </w:rPr>
        <w:t>it për shkaqe të arsyeshme, mund të paraqesin ankesë për rivendosje në afat. Kërkesa paraqitet në gjykatën që ka dhënë vendimin.</w:t>
      </w:r>
    </w:p>
    <w:p w:rsidR="005C1E66" w:rsidRDefault="00795456">
      <w:pPr>
        <w:pStyle w:val="BodyText"/>
        <w:spacing w:before="2" w:line="297" w:lineRule="auto"/>
        <w:ind w:right="120"/>
        <w:jc w:val="both"/>
      </w:pPr>
      <w:r>
        <w:rPr>
          <w:color w:val="333333"/>
        </w:rPr>
        <w:t>Kur palët nuk janë dakort me vendimin e veçantë që jep gjykata për pranimin ose jo të kërkesës për rivendosje në afat, ata mund të bëjnë ankim brenda 5 ditëve nga e nesërmja e shpalljes së vendimit.</w:t>
      </w:r>
    </w:p>
    <w:p w:rsidR="005C1E66" w:rsidRDefault="00795456">
      <w:pPr>
        <w:pStyle w:val="BodyText"/>
        <w:spacing w:before="2" w:line="297" w:lineRule="auto"/>
        <w:ind w:right="116"/>
        <w:jc w:val="both"/>
      </w:pPr>
      <w:r>
        <w:rPr>
          <w:color w:val="333333"/>
        </w:rPr>
        <w:t xml:space="preserve">Kur ankimi është bërë brenda afatit dhe sipas rregullave </w:t>
      </w:r>
      <w:r>
        <w:rPr>
          <w:color w:val="333333"/>
        </w:rPr>
        <w:t>që përmendëm më lart, administrata e Gjykatës së rrethit merr masat që ankimi t'u komunikohet palëve të interesuara pjesëmarrëse në gjykim. Ankimi shoqërohet edhe me një dëftesë komunikimi, e cila mbasi firmoset nga marrësi i kopjes së ankimit, i kthehet p</w:t>
      </w:r>
      <w:r>
        <w:rPr>
          <w:color w:val="333333"/>
        </w:rPr>
        <w:t>ërsëri Gjykatës për të provuar se ankimi iu dorëzua palës tjetër.</w:t>
      </w:r>
    </w:p>
    <w:p w:rsidR="005C1E66" w:rsidRDefault="00795456">
      <w:pPr>
        <w:pStyle w:val="BodyText"/>
        <w:spacing w:before="2" w:line="297" w:lineRule="auto"/>
        <w:ind w:right="118"/>
        <w:jc w:val="both"/>
      </w:pPr>
      <w:r>
        <w:rPr>
          <w:color w:val="333333"/>
        </w:rPr>
        <w:t>Kodi i Proçedurës Civile në nenet 130, 131, 132,133 etj, parashikon deri në hollësi se si do të veprohet</w:t>
      </w:r>
      <w:r>
        <w:rPr>
          <w:color w:val="333333"/>
          <w:spacing w:val="-6"/>
        </w:rPr>
        <w:t xml:space="preserve"> </w:t>
      </w:r>
      <w:r>
        <w:rPr>
          <w:color w:val="333333"/>
        </w:rPr>
        <w:t>me</w:t>
      </w:r>
      <w:r>
        <w:rPr>
          <w:color w:val="333333"/>
          <w:spacing w:val="-6"/>
        </w:rPr>
        <w:t xml:space="preserve"> </w:t>
      </w:r>
      <w:r>
        <w:rPr>
          <w:color w:val="333333"/>
        </w:rPr>
        <w:t>komunikimet</w:t>
      </w:r>
      <w:r>
        <w:rPr>
          <w:color w:val="333333"/>
          <w:spacing w:val="-5"/>
        </w:rPr>
        <w:t xml:space="preserve"> </w:t>
      </w:r>
      <w:r>
        <w:rPr>
          <w:color w:val="333333"/>
        </w:rPr>
        <w:t>e</w:t>
      </w:r>
      <w:r>
        <w:rPr>
          <w:color w:val="333333"/>
          <w:spacing w:val="-4"/>
        </w:rPr>
        <w:t xml:space="preserve"> </w:t>
      </w:r>
      <w:r>
        <w:rPr>
          <w:color w:val="333333"/>
        </w:rPr>
        <w:t>tjera</w:t>
      </w:r>
      <w:r>
        <w:rPr>
          <w:color w:val="333333"/>
          <w:spacing w:val="-5"/>
        </w:rPr>
        <w:t xml:space="preserve"> </w:t>
      </w:r>
      <w:r>
        <w:rPr>
          <w:color w:val="333333"/>
        </w:rPr>
        <w:t>në</w:t>
      </w:r>
      <w:r>
        <w:rPr>
          <w:color w:val="333333"/>
          <w:spacing w:val="-3"/>
        </w:rPr>
        <w:t xml:space="preserve"> </w:t>
      </w:r>
      <w:r>
        <w:rPr>
          <w:color w:val="333333"/>
        </w:rPr>
        <w:t>rastet</w:t>
      </w:r>
      <w:r>
        <w:rPr>
          <w:color w:val="333333"/>
          <w:spacing w:val="-5"/>
        </w:rPr>
        <w:t xml:space="preserve"> </w:t>
      </w:r>
      <w:r>
        <w:rPr>
          <w:color w:val="333333"/>
        </w:rPr>
        <w:t>kur</w:t>
      </w:r>
      <w:r>
        <w:rPr>
          <w:color w:val="333333"/>
          <w:spacing w:val="-4"/>
        </w:rPr>
        <w:t xml:space="preserve"> </w:t>
      </w:r>
      <w:r>
        <w:rPr>
          <w:color w:val="333333"/>
        </w:rPr>
        <w:t>refuzohet</w:t>
      </w:r>
      <w:r>
        <w:rPr>
          <w:color w:val="333333"/>
          <w:spacing w:val="-5"/>
        </w:rPr>
        <w:t xml:space="preserve"> </w:t>
      </w:r>
      <w:r>
        <w:rPr>
          <w:color w:val="333333"/>
        </w:rPr>
        <w:t>të</w:t>
      </w:r>
      <w:r>
        <w:rPr>
          <w:color w:val="333333"/>
          <w:spacing w:val="-5"/>
        </w:rPr>
        <w:t xml:space="preserve"> </w:t>
      </w:r>
      <w:r>
        <w:rPr>
          <w:color w:val="333333"/>
        </w:rPr>
        <w:t>merret</w:t>
      </w:r>
      <w:r>
        <w:rPr>
          <w:color w:val="333333"/>
          <w:spacing w:val="-5"/>
        </w:rPr>
        <w:t xml:space="preserve"> </w:t>
      </w:r>
      <w:r>
        <w:rPr>
          <w:color w:val="333333"/>
        </w:rPr>
        <w:t>në</w:t>
      </w:r>
      <w:r>
        <w:rPr>
          <w:color w:val="333333"/>
          <w:spacing w:val="-4"/>
        </w:rPr>
        <w:t xml:space="preserve"> </w:t>
      </w:r>
      <w:r>
        <w:rPr>
          <w:color w:val="333333"/>
        </w:rPr>
        <w:t>dorëzim</w:t>
      </w:r>
      <w:r>
        <w:rPr>
          <w:color w:val="333333"/>
          <w:spacing w:val="-2"/>
        </w:rPr>
        <w:t xml:space="preserve"> </w:t>
      </w:r>
      <w:r>
        <w:rPr>
          <w:color w:val="333333"/>
        </w:rPr>
        <w:t>ankimi,</w:t>
      </w:r>
      <w:r>
        <w:rPr>
          <w:color w:val="333333"/>
          <w:spacing w:val="-6"/>
        </w:rPr>
        <w:t xml:space="preserve"> </w:t>
      </w:r>
      <w:r>
        <w:rPr>
          <w:color w:val="333333"/>
        </w:rPr>
        <w:t>ose</w:t>
      </w:r>
      <w:r>
        <w:rPr>
          <w:color w:val="333333"/>
          <w:spacing w:val="-6"/>
        </w:rPr>
        <w:t xml:space="preserve"> </w:t>
      </w:r>
      <w:r>
        <w:rPr>
          <w:color w:val="333333"/>
        </w:rPr>
        <w:t>kur</w:t>
      </w:r>
      <w:r>
        <w:rPr>
          <w:color w:val="333333"/>
          <w:spacing w:val="-4"/>
        </w:rPr>
        <w:t xml:space="preserve"> </w:t>
      </w:r>
      <w:r>
        <w:rPr>
          <w:color w:val="333333"/>
        </w:rPr>
        <w:t>nuk gjendet pala që duhet t'i jepet ankimi, ose kur nuk ka vendbanim të njohur</w:t>
      </w:r>
      <w:r>
        <w:rPr>
          <w:color w:val="333333"/>
          <w:spacing w:val="-24"/>
        </w:rPr>
        <w:t xml:space="preserve"> </w:t>
      </w:r>
      <w:r>
        <w:rPr>
          <w:color w:val="333333"/>
        </w:rPr>
        <w:t>etj.</w:t>
      </w:r>
    </w:p>
    <w:p w:rsidR="005C1E66" w:rsidRDefault="00795456">
      <w:pPr>
        <w:pStyle w:val="BodyText"/>
        <w:spacing w:before="2" w:line="297" w:lineRule="auto"/>
        <w:ind w:right="106"/>
      </w:pPr>
      <w:r>
        <w:rPr>
          <w:color w:val="333333"/>
        </w:rPr>
        <w:t>Gjykata e Rrethit mbasi bindet se dëftesa e komunikimit të ankimit është e rregullt dhe e firmosur nga marrësi (pala e interesuar), ose për komunikimin është vepruar në një</w:t>
      </w:r>
      <w:r>
        <w:rPr>
          <w:color w:val="333333"/>
        </w:rPr>
        <w:t xml:space="preserve"> nga mënyrat e parashikuara nga nenet 130, 131, 132, 133 e vijues të Kodit të Proçedurës Civile, me shkresë përcjellëse, duke futur në dosje edhe dëftesën e komunikimit, e nis dosjen në Gjykatën e Apelit. Në ligjin Nr. 8436, datë 28.12.1998 "Për Organizimi</w:t>
      </w:r>
      <w:r>
        <w:rPr>
          <w:color w:val="333333"/>
        </w:rPr>
        <w:t>n e Pushtetit Gjyqësor në Republikën e Shqipërisë"</w:t>
      </w:r>
      <w:r>
        <w:rPr>
          <w:color w:val="333333"/>
          <w:spacing w:val="-11"/>
        </w:rPr>
        <w:t xml:space="preserve"> </w:t>
      </w:r>
      <w:r>
        <w:rPr>
          <w:color w:val="333333"/>
        </w:rPr>
        <w:t>është</w:t>
      </w:r>
      <w:r>
        <w:rPr>
          <w:color w:val="333333"/>
          <w:spacing w:val="-11"/>
        </w:rPr>
        <w:t xml:space="preserve"> </w:t>
      </w:r>
      <w:r>
        <w:rPr>
          <w:color w:val="333333"/>
        </w:rPr>
        <w:t>parashikuar</w:t>
      </w:r>
      <w:r>
        <w:rPr>
          <w:color w:val="333333"/>
          <w:spacing w:val="-10"/>
        </w:rPr>
        <w:t xml:space="preserve"> </w:t>
      </w:r>
      <w:r>
        <w:rPr>
          <w:color w:val="333333"/>
        </w:rPr>
        <w:t>që</w:t>
      </w:r>
      <w:r>
        <w:rPr>
          <w:color w:val="333333"/>
          <w:spacing w:val="-10"/>
        </w:rPr>
        <w:t xml:space="preserve"> </w:t>
      </w:r>
      <w:r>
        <w:rPr>
          <w:color w:val="333333"/>
        </w:rPr>
        <w:t>ndarja</w:t>
      </w:r>
      <w:r>
        <w:rPr>
          <w:color w:val="333333"/>
          <w:spacing w:val="-11"/>
        </w:rPr>
        <w:t xml:space="preserve"> </w:t>
      </w:r>
      <w:r>
        <w:rPr>
          <w:color w:val="333333"/>
        </w:rPr>
        <w:t>e</w:t>
      </w:r>
      <w:r>
        <w:rPr>
          <w:color w:val="333333"/>
          <w:spacing w:val="-10"/>
        </w:rPr>
        <w:t xml:space="preserve"> </w:t>
      </w:r>
      <w:r>
        <w:rPr>
          <w:color w:val="333333"/>
        </w:rPr>
        <w:t>çështjeve</w:t>
      </w:r>
      <w:r>
        <w:rPr>
          <w:color w:val="333333"/>
          <w:spacing w:val="-13"/>
        </w:rPr>
        <w:t xml:space="preserve"> </w:t>
      </w:r>
      <w:r>
        <w:rPr>
          <w:color w:val="333333"/>
        </w:rPr>
        <w:t>gjyqësore</w:t>
      </w:r>
      <w:r>
        <w:rPr>
          <w:color w:val="333333"/>
          <w:spacing w:val="-13"/>
        </w:rPr>
        <w:t xml:space="preserve"> </w:t>
      </w:r>
      <w:r>
        <w:rPr>
          <w:color w:val="333333"/>
        </w:rPr>
        <w:t>midis</w:t>
      </w:r>
      <w:r>
        <w:rPr>
          <w:color w:val="333333"/>
          <w:spacing w:val="-11"/>
        </w:rPr>
        <w:t xml:space="preserve"> </w:t>
      </w:r>
      <w:r>
        <w:rPr>
          <w:color w:val="333333"/>
        </w:rPr>
        <w:t>gjyqtarëve</w:t>
      </w:r>
      <w:r>
        <w:rPr>
          <w:color w:val="333333"/>
          <w:spacing w:val="-11"/>
        </w:rPr>
        <w:t xml:space="preserve"> </w:t>
      </w:r>
      <w:r>
        <w:rPr>
          <w:color w:val="333333"/>
        </w:rPr>
        <w:t>në</w:t>
      </w:r>
      <w:r>
        <w:rPr>
          <w:color w:val="333333"/>
          <w:spacing w:val="-9"/>
        </w:rPr>
        <w:t xml:space="preserve"> </w:t>
      </w:r>
      <w:r>
        <w:rPr>
          <w:color w:val="333333"/>
        </w:rPr>
        <w:t>të</w:t>
      </w:r>
      <w:r>
        <w:rPr>
          <w:color w:val="333333"/>
          <w:spacing w:val="-11"/>
        </w:rPr>
        <w:t xml:space="preserve"> </w:t>
      </w:r>
      <w:r>
        <w:rPr>
          <w:color w:val="333333"/>
        </w:rPr>
        <w:t>gjitha</w:t>
      </w:r>
      <w:r>
        <w:rPr>
          <w:color w:val="333333"/>
          <w:spacing w:val="-10"/>
        </w:rPr>
        <w:t xml:space="preserve"> </w:t>
      </w:r>
      <w:r>
        <w:rPr>
          <w:color w:val="333333"/>
        </w:rPr>
        <w:t>hallkat e sistemit gjyqësor bëhet me</w:t>
      </w:r>
      <w:r>
        <w:rPr>
          <w:color w:val="333333"/>
          <w:spacing w:val="-11"/>
        </w:rPr>
        <w:t xml:space="preserve"> </w:t>
      </w:r>
      <w:r>
        <w:rPr>
          <w:color w:val="333333"/>
        </w:rPr>
        <w:t>short.</w:t>
      </w:r>
    </w:p>
    <w:p w:rsidR="005C1E66" w:rsidRDefault="00795456">
      <w:pPr>
        <w:pStyle w:val="BodyText"/>
        <w:spacing w:before="4" w:line="297" w:lineRule="auto"/>
        <w:ind w:right="113"/>
        <w:jc w:val="both"/>
      </w:pPr>
      <w:r>
        <w:rPr>
          <w:color w:val="333333"/>
        </w:rPr>
        <w:t>Pra ashtu si në Gjykatën e Rrethit, edhe në Gjykatën e Apelit (si dhe në Gjykatën</w:t>
      </w:r>
      <w:r>
        <w:rPr>
          <w:color w:val="333333"/>
        </w:rPr>
        <w:t xml:space="preserve"> e Lartë) dosjet do të ndahen midis gjyqtarëve me short. Mbasi dosja studiohet nga gjyqtari përkatës, caktohet data e gjykimit.</w:t>
      </w:r>
    </w:p>
    <w:p w:rsidR="005C1E66" w:rsidRDefault="00795456">
      <w:pPr>
        <w:pStyle w:val="BodyText"/>
        <w:spacing w:before="2" w:line="297" w:lineRule="auto"/>
        <w:ind w:right="122"/>
        <w:jc w:val="both"/>
      </w:pPr>
      <w:r>
        <w:rPr>
          <w:color w:val="333333"/>
        </w:rPr>
        <w:t>Njoftimi për datën dhe orën e gjykimit bëhet nga Gjykata e Apelit duke e afishuar këtë njoftim tek stendat e lajmërimeve që janë</w:t>
      </w:r>
      <w:r>
        <w:rPr>
          <w:color w:val="333333"/>
        </w:rPr>
        <w:t xml:space="preserve"> në hyrje të Gjykatës së Apelit. Kjo shpallje bëhet edhe në stendat</w:t>
      </w:r>
    </w:p>
    <w:p w:rsidR="005C1E66" w:rsidRDefault="005C1E66">
      <w:pPr>
        <w:spacing w:line="297" w:lineRule="auto"/>
        <w:jc w:val="both"/>
        <w:sectPr w:rsidR="005C1E66">
          <w:pgSz w:w="11910" w:h="16850"/>
          <w:pgMar w:top="1120" w:right="1320" w:bottom="280" w:left="980" w:header="720" w:footer="720" w:gutter="0"/>
          <w:cols w:space="720"/>
        </w:sectPr>
      </w:pPr>
    </w:p>
    <w:p w:rsidR="005C1E66" w:rsidRDefault="00795456">
      <w:pPr>
        <w:pStyle w:val="BodyText"/>
        <w:spacing w:before="67" w:line="297" w:lineRule="auto"/>
        <w:ind w:right="115"/>
        <w:jc w:val="both"/>
      </w:pPr>
      <w:r>
        <w:rPr>
          <w:color w:val="333333"/>
        </w:rPr>
        <w:lastRenderedPageBreak/>
        <w:t>e lajmërimeve të Gjykatave përkatëse të rrethit (para asaj Gjykate rrethi që ka dhënë vendimin). Ky njoftim duhet të bëhet jo më vonë se 10 ditë përpara shqyrtimit të çështje</w:t>
      </w:r>
      <w:r>
        <w:rPr>
          <w:color w:val="333333"/>
        </w:rPr>
        <w:t>s.</w:t>
      </w:r>
    </w:p>
    <w:p w:rsidR="005C1E66" w:rsidRDefault="00795456">
      <w:pPr>
        <w:pStyle w:val="BodyText"/>
        <w:spacing w:before="1" w:line="297" w:lineRule="auto"/>
        <w:ind w:right="120"/>
        <w:jc w:val="both"/>
      </w:pPr>
      <w:r>
        <w:rPr>
          <w:color w:val="333333"/>
        </w:rPr>
        <w:t>Kur Gjykata e Apelit shqyrton çështje që janë në gjykim, ose e ka mbajtur çështjen për ta gjykuar vetë si Gjykatë Fakti, ose kur lind nevoja që çështja të gjykohet para afatit 10 ditor, të përmendur më lart, njoftimi në këto raste nuk bëhet me shpallje tek</w:t>
      </w:r>
      <w:r>
        <w:rPr>
          <w:color w:val="333333"/>
        </w:rPr>
        <w:t xml:space="preserve"> stendat e lajmërimeve, por njoftimi për datën e orën e gjykimit u bëhet drejtpërdrejtë palëve, përfaqësuesve ose mbrojtësve të tyre.</w:t>
      </w:r>
    </w:p>
    <w:p w:rsidR="005C1E66" w:rsidRDefault="005C1E66">
      <w:pPr>
        <w:pStyle w:val="BodyText"/>
        <w:spacing w:before="3"/>
        <w:ind w:left="0"/>
        <w:rPr>
          <w:sz w:val="26"/>
        </w:rPr>
      </w:pPr>
    </w:p>
    <w:p w:rsidR="005C1E66" w:rsidRDefault="00795456">
      <w:pPr>
        <w:pStyle w:val="BodyText"/>
        <w:spacing w:before="1" w:line="297" w:lineRule="auto"/>
      </w:pPr>
      <w:r>
        <w:rPr>
          <w:color w:val="333333"/>
        </w:rPr>
        <w:t>Mosparaqitja</w:t>
      </w:r>
      <w:r>
        <w:rPr>
          <w:color w:val="333333"/>
          <w:spacing w:val="-14"/>
        </w:rPr>
        <w:t xml:space="preserve"> </w:t>
      </w:r>
      <w:r>
        <w:rPr>
          <w:color w:val="333333"/>
        </w:rPr>
        <w:t>e</w:t>
      </w:r>
      <w:r>
        <w:rPr>
          <w:color w:val="333333"/>
          <w:spacing w:val="-14"/>
        </w:rPr>
        <w:t xml:space="preserve"> </w:t>
      </w:r>
      <w:r>
        <w:rPr>
          <w:color w:val="333333"/>
        </w:rPr>
        <w:t>palëve</w:t>
      </w:r>
      <w:r>
        <w:rPr>
          <w:color w:val="333333"/>
          <w:spacing w:val="-13"/>
        </w:rPr>
        <w:t xml:space="preserve"> </w:t>
      </w:r>
      <w:r>
        <w:rPr>
          <w:color w:val="333333"/>
        </w:rPr>
        <w:t>për</w:t>
      </w:r>
      <w:r>
        <w:rPr>
          <w:color w:val="333333"/>
          <w:spacing w:val="-17"/>
        </w:rPr>
        <w:t xml:space="preserve"> </w:t>
      </w:r>
      <w:r>
        <w:rPr>
          <w:color w:val="333333"/>
        </w:rPr>
        <w:t>të</w:t>
      </w:r>
      <w:r>
        <w:rPr>
          <w:color w:val="333333"/>
          <w:spacing w:val="-14"/>
        </w:rPr>
        <w:t xml:space="preserve"> </w:t>
      </w:r>
      <w:r>
        <w:rPr>
          <w:color w:val="333333"/>
        </w:rPr>
        <w:t>cilat</w:t>
      </w:r>
      <w:r>
        <w:rPr>
          <w:color w:val="333333"/>
          <w:spacing w:val="-14"/>
        </w:rPr>
        <w:t xml:space="preserve"> </w:t>
      </w:r>
      <w:r>
        <w:rPr>
          <w:color w:val="333333"/>
        </w:rPr>
        <w:t>njoftimi</w:t>
      </w:r>
      <w:r>
        <w:rPr>
          <w:color w:val="333333"/>
          <w:spacing w:val="-13"/>
        </w:rPr>
        <w:t xml:space="preserve"> </w:t>
      </w:r>
      <w:r>
        <w:rPr>
          <w:color w:val="333333"/>
        </w:rPr>
        <w:t>është</w:t>
      </w:r>
      <w:r>
        <w:rPr>
          <w:color w:val="333333"/>
          <w:spacing w:val="-17"/>
        </w:rPr>
        <w:t xml:space="preserve"> </w:t>
      </w:r>
      <w:r>
        <w:rPr>
          <w:color w:val="333333"/>
        </w:rPr>
        <w:t>bërë</w:t>
      </w:r>
      <w:r>
        <w:rPr>
          <w:color w:val="333333"/>
          <w:spacing w:val="-16"/>
        </w:rPr>
        <w:t xml:space="preserve"> </w:t>
      </w:r>
      <w:r>
        <w:rPr>
          <w:color w:val="333333"/>
        </w:rPr>
        <w:t>me</w:t>
      </w:r>
      <w:r>
        <w:rPr>
          <w:color w:val="333333"/>
          <w:spacing w:val="-14"/>
        </w:rPr>
        <w:t xml:space="preserve"> </w:t>
      </w:r>
      <w:r>
        <w:rPr>
          <w:color w:val="333333"/>
        </w:rPr>
        <w:t>shpallje</w:t>
      </w:r>
      <w:r>
        <w:rPr>
          <w:color w:val="333333"/>
          <w:spacing w:val="-16"/>
        </w:rPr>
        <w:t xml:space="preserve"> </w:t>
      </w:r>
      <w:r>
        <w:rPr>
          <w:color w:val="333333"/>
        </w:rPr>
        <w:t>nuk</w:t>
      </w:r>
      <w:r>
        <w:rPr>
          <w:color w:val="333333"/>
          <w:spacing w:val="-12"/>
        </w:rPr>
        <w:t xml:space="preserve"> </w:t>
      </w:r>
      <w:r>
        <w:rPr>
          <w:color w:val="333333"/>
        </w:rPr>
        <w:t>pengon</w:t>
      </w:r>
      <w:r>
        <w:rPr>
          <w:color w:val="333333"/>
          <w:spacing w:val="-14"/>
        </w:rPr>
        <w:t xml:space="preserve"> </w:t>
      </w:r>
      <w:r>
        <w:rPr>
          <w:color w:val="333333"/>
        </w:rPr>
        <w:t>shqyrtimin</w:t>
      </w:r>
      <w:r>
        <w:rPr>
          <w:color w:val="333333"/>
          <w:spacing w:val="-13"/>
        </w:rPr>
        <w:t xml:space="preserve"> </w:t>
      </w:r>
      <w:r>
        <w:rPr>
          <w:color w:val="333333"/>
        </w:rPr>
        <w:t>e</w:t>
      </w:r>
      <w:r>
        <w:rPr>
          <w:color w:val="333333"/>
          <w:spacing w:val="-14"/>
        </w:rPr>
        <w:t xml:space="preserve"> </w:t>
      </w:r>
      <w:r>
        <w:rPr>
          <w:color w:val="333333"/>
        </w:rPr>
        <w:t>çështjes, me përjashtim të ras</w:t>
      </w:r>
      <w:r>
        <w:rPr>
          <w:color w:val="333333"/>
        </w:rPr>
        <w:t>tit kur pala e interesuar ka njoftuar shkaqe të arsyeshme për</w:t>
      </w:r>
      <w:r>
        <w:rPr>
          <w:color w:val="333333"/>
          <w:spacing w:val="-24"/>
        </w:rPr>
        <w:t xml:space="preserve"> </w:t>
      </w:r>
      <w:r>
        <w:rPr>
          <w:color w:val="333333"/>
        </w:rPr>
        <w:t>mungesën.</w:t>
      </w:r>
    </w:p>
    <w:p w:rsidR="005C1E66" w:rsidRDefault="00795456">
      <w:pPr>
        <w:pStyle w:val="BodyText"/>
        <w:spacing w:before="1" w:line="297" w:lineRule="auto"/>
      </w:pPr>
      <w:r>
        <w:rPr>
          <w:color w:val="333333"/>
        </w:rPr>
        <w:t>Gjithashtu</w:t>
      </w:r>
      <w:r>
        <w:rPr>
          <w:color w:val="333333"/>
          <w:spacing w:val="-9"/>
        </w:rPr>
        <w:t xml:space="preserve"> </w:t>
      </w:r>
      <w:r>
        <w:rPr>
          <w:color w:val="333333"/>
        </w:rPr>
        <w:t>Gjykata</w:t>
      </w:r>
      <w:r>
        <w:rPr>
          <w:color w:val="333333"/>
          <w:spacing w:val="-12"/>
        </w:rPr>
        <w:t xml:space="preserve"> </w:t>
      </w:r>
      <w:r>
        <w:rPr>
          <w:color w:val="333333"/>
        </w:rPr>
        <w:t>e</w:t>
      </w:r>
      <w:r>
        <w:rPr>
          <w:color w:val="333333"/>
          <w:spacing w:val="-9"/>
        </w:rPr>
        <w:t xml:space="preserve"> </w:t>
      </w:r>
      <w:r>
        <w:rPr>
          <w:color w:val="333333"/>
        </w:rPr>
        <w:t>Apelit</w:t>
      </w:r>
      <w:r>
        <w:rPr>
          <w:color w:val="333333"/>
          <w:spacing w:val="-13"/>
        </w:rPr>
        <w:t xml:space="preserve"> </w:t>
      </w:r>
      <w:r>
        <w:rPr>
          <w:color w:val="333333"/>
        </w:rPr>
        <w:t>nuk</w:t>
      </w:r>
      <w:r>
        <w:rPr>
          <w:color w:val="333333"/>
          <w:spacing w:val="-10"/>
        </w:rPr>
        <w:t xml:space="preserve"> </w:t>
      </w:r>
      <w:r>
        <w:rPr>
          <w:color w:val="333333"/>
        </w:rPr>
        <w:t>mund</w:t>
      </w:r>
      <w:r>
        <w:rPr>
          <w:color w:val="333333"/>
          <w:spacing w:val="-9"/>
        </w:rPr>
        <w:t xml:space="preserve"> </w:t>
      </w:r>
      <w:r>
        <w:rPr>
          <w:color w:val="333333"/>
        </w:rPr>
        <w:t>të</w:t>
      </w:r>
      <w:r>
        <w:rPr>
          <w:color w:val="333333"/>
          <w:spacing w:val="-8"/>
        </w:rPr>
        <w:t xml:space="preserve"> </w:t>
      </w:r>
      <w:r>
        <w:rPr>
          <w:color w:val="333333"/>
        </w:rPr>
        <w:t>shqyrtojë</w:t>
      </w:r>
      <w:r>
        <w:rPr>
          <w:color w:val="333333"/>
          <w:spacing w:val="-9"/>
        </w:rPr>
        <w:t xml:space="preserve"> </w:t>
      </w:r>
      <w:r>
        <w:rPr>
          <w:color w:val="333333"/>
        </w:rPr>
        <w:t>çështjen</w:t>
      </w:r>
      <w:r>
        <w:rPr>
          <w:color w:val="333333"/>
          <w:spacing w:val="-11"/>
        </w:rPr>
        <w:t xml:space="preserve"> </w:t>
      </w:r>
      <w:r>
        <w:rPr>
          <w:color w:val="333333"/>
        </w:rPr>
        <w:t>në</w:t>
      </w:r>
      <w:r>
        <w:rPr>
          <w:color w:val="333333"/>
          <w:spacing w:val="-11"/>
        </w:rPr>
        <w:t xml:space="preserve"> </w:t>
      </w:r>
      <w:r>
        <w:rPr>
          <w:color w:val="333333"/>
        </w:rPr>
        <w:t>mungesë</w:t>
      </w:r>
      <w:r>
        <w:rPr>
          <w:color w:val="333333"/>
          <w:spacing w:val="-9"/>
        </w:rPr>
        <w:t xml:space="preserve"> </w:t>
      </w:r>
      <w:r>
        <w:rPr>
          <w:color w:val="333333"/>
        </w:rPr>
        <w:t>të</w:t>
      </w:r>
      <w:r>
        <w:rPr>
          <w:color w:val="333333"/>
          <w:spacing w:val="-9"/>
        </w:rPr>
        <w:t xml:space="preserve"> </w:t>
      </w:r>
      <w:r>
        <w:rPr>
          <w:color w:val="333333"/>
        </w:rPr>
        <w:t>palëve</w:t>
      </w:r>
      <w:r>
        <w:rPr>
          <w:color w:val="333333"/>
          <w:spacing w:val="-9"/>
        </w:rPr>
        <w:t xml:space="preserve"> </w:t>
      </w:r>
      <w:r>
        <w:rPr>
          <w:color w:val="333333"/>
        </w:rPr>
        <w:t>kur</w:t>
      </w:r>
      <w:r>
        <w:rPr>
          <w:color w:val="333333"/>
          <w:spacing w:val="-9"/>
        </w:rPr>
        <w:t xml:space="preserve"> </w:t>
      </w:r>
      <w:r>
        <w:rPr>
          <w:color w:val="333333"/>
        </w:rPr>
        <w:t>dëgjimi</w:t>
      </w:r>
      <w:r>
        <w:rPr>
          <w:color w:val="333333"/>
          <w:spacing w:val="-9"/>
        </w:rPr>
        <w:t xml:space="preserve"> </w:t>
      </w:r>
      <w:r>
        <w:rPr>
          <w:color w:val="333333"/>
        </w:rPr>
        <w:t>i</w:t>
      </w:r>
      <w:r>
        <w:rPr>
          <w:color w:val="333333"/>
          <w:spacing w:val="-9"/>
        </w:rPr>
        <w:t xml:space="preserve"> </w:t>
      </w:r>
      <w:r>
        <w:rPr>
          <w:color w:val="333333"/>
        </w:rPr>
        <w:t>tyre është një nga detyrat që i është vënë nga Gjykata e Lartë gjatë rigjykimit në Gjykatën e</w:t>
      </w:r>
      <w:r>
        <w:rPr>
          <w:color w:val="333333"/>
          <w:spacing w:val="-24"/>
        </w:rPr>
        <w:t xml:space="preserve"> </w:t>
      </w:r>
      <w:r>
        <w:rPr>
          <w:color w:val="333333"/>
        </w:rPr>
        <w:t>Apelit.</w:t>
      </w:r>
    </w:p>
    <w:p w:rsidR="005C1E66" w:rsidRDefault="00795456">
      <w:pPr>
        <w:pStyle w:val="BodyText"/>
        <w:spacing w:before="1" w:line="297" w:lineRule="auto"/>
      </w:pPr>
      <w:r>
        <w:rPr>
          <w:color w:val="333333"/>
        </w:rPr>
        <w:t>Po ashtu çështja nuk mund të gjykohet në mungesë të palëve, kur njoftimet për thirrjen e tyre nuk kanë qënë të rregullta.</w:t>
      </w:r>
    </w:p>
    <w:p w:rsidR="005C1E66" w:rsidRDefault="00795456">
      <w:pPr>
        <w:pStyle w:val="BodyText"/>
        <w:spacing w:before="2" w:line="297" w:lineRule="auto"/>
        <w:ind w:right="106"/>
      </w:pPr>
      <w:r>
        <w:rPr>
          <w:color w:val="333333"/>
        </w:rPr>
        <w:t>Në</w:t>
      </w:r>
      <w:r>
        <w:rPr>
          <w:color w:val="333333"/>
          <w:spacing w:val="-12"/>
        </w:rPr>
        <w:t xml:space="preserve"> </w:t>
      </w:r>
      <w:r>
        <w:rPr>
          <w:color w:val="333333"/>
        </w:rPr>
        <w:t>Gjykatën</w:t>
      </w:r>
      <w:r>
        <w:rPr>
          <w:color w:val="333333"/>
          <w:spacing w:val="-11"/>
        </w:rPr>
        <w:t xml:space="preserve"> </w:t>
      </w:r>
      <w:r>
        <w:rPr>
          <w:color w:val="333333"/>
        </w:rPr>
        <w:t>e</w:t>
      </w:r>
      <w:r>
        <w:rPr>
          <w:color w:val="333333"/>
          <w:spacing w:val="-14"/>
        </w:rPr>
        <w:t xml:space="preserve"> </w:t>
      </w:r>
      <w:r>
        <w:rPr>
          <w:color w:val="333333"/>
        </w:rPr>
        <w:t>Apelit</w:t>
      </w:r>
      <w:r>
        <w:rPr>
          <w:color w:val="333333"/>
          <w:spacing w:val="-13"/>
        </w:rPr>
        <w:t xml:space="preserve"> </w:t>
      </w:r>
      <w:r>
        <w:rPr>
          <w:color w:val="333333"/>
        </w:rPr>
        <w:t>çështjet</w:t>
      </w:r>
      <w:r>
        <w:rPr>
          <w:color w:val="333333"/>
          <w:spacing w:val="-13"/>
        </w:rPr>
        <w:t xml:space="preserve"> </w:t>
      </w:r>
      <w:r>
        <w:rPr>
          <w:color w:val="333333"/>
        </w:rPr>
        <w:t>sh</w:t>
      </w:r>
      <w:r>
        <w:rPr>
          <w:color w:val="333333"/>
        </w:rPr>
        <w:t>qyrtohen</w:t>
      </w:r>
      <w:r>
        <w:rPr>
          <w:color w:val="333333"/>
          <w:spacing w:val="-11"/>
        </w:rPr>
        <w:t xml:space="preserve"> </w:t>
      </w:r>
      <w:r>
        <w:rPr>
          <w:color w:val="333333"/>
        </w:rPr>
        <w:t>në</w:t>
      </w:r>
      <w:r>
        <w:rPr>
          <w:color w:val="333333"/>
          <w:spacing w:val="-15"/>
        </w:rPr>
        <w:t xml:space="preserve"> </w:t>
      </w:r>
      <w:r>
        <w:rPr>
          <w:color w:val="333333"/>
        </w:rPr>
        <w:t>mënyrë</w:t>
      </w:r>
      <w:r>
        <w:rPr>
          <w:color w:val="333333"/>
          <w:spacing w:val="-14"/>
        </w:rPr>
        <w:t xml:space="preserve"> </w:t>
      </w:r>
      <w:r>
        <w:rPr>
          <w:color w:val="333333"/>
        </w:rPr>
        <w:t>kolegjiale.</w:t>
      </w:r>
      <w:r>
        <w:rPr>
          <w:color w:val="333333"/>
          <w:spacing w:val="-15"/>
        </w:rPr>
        <w:t xml:space="preserve"> </w:t>
      </w:r>
      <w:r>
        <w:rPr>
          <w:color w:val="333333"/>
        </w:rPr>
        <w:t>Kjo</w:t>
      </w:r>
      <w:r>
        <w:rPr>
          <w:color w:val="333333"/>
          <w:spacing w:val="-14"/>
        </w:rPr>
        <w:t xml:space="preserve"> </w:t>
      </w:r>
      <w:r>
        <w:rPr>
          <w:color w:val="333333"/>
        </w:rPr>
        <w:t>Gjykatë</w:t>
      </w:r>
      <w:r>
        <w:rPr>
          <w:color w:val="333333"/>
          <w:spacing w:val="-12"/>
        </w:rPr>
        <w:t xml:space="preserve"> </w:t>
      </w:r>
      <w:r>
        <w:rPr>
          <w:color w:val="333333"/>
        </w:rPr>
        <w:t>gjykon</w:t>
      </w:r>
      <w:r>
        <w:rPr>
          <w:color w:val="333333"/>
          <w:spacing w:val="-14"/>
        </w:rPr>
        <w:t xml:space="preserve"> </w:t>
      </w:r>
      <w:r>
        <w:rPr>
          <w:color w:val="333333"/>
        </w:rPr>
        <w:t>me</w:t>
      </w:r>
      <w:r>
        <w:rPr>
          <w:color w:val="333333"/>
          <w:spacing w:val="-13"/>
        </w:rPr>
        <w:t xml:space="preserve"> </w:t>
      </w:r>
      <w:r>
        <w:rPr>
          <w:color w:val="333333"/>
        </w:rPr>
        <w:t>trup</w:t>
      </w:r>
      <w:r>
        <w:rPr>
          <w:color w:val="333333"/>
          <w:spacing w:val="-11"/>
        </w:rPr>
        <w:t xml:space="preserve"> </w:t>
      </w:r>
      <w:r>
        <w:rPr>
          <w:color w:val="333333"/>
        </w:rPr>
        <w:t>gjykues të përbërë nga tre</w:t>
      </w:r>
      <w:r>
        <w:rPr>
          <w:color w:val="333333"/>
          <w:spacing w:val="-4"/>
        </w:rPr>
        <w:t xml:space="preserve"> </w:t>
      </w:r>
      <w:r>
        <w:rPr>
          <w:color w:val="333333"/>
        </w:rPr>
        <w:t>gjyqtarë.</w:t>
      </w:r>
    </w:p>
    <w:p w:rsidR="005C1E66" w:rsidRDefault="005C1E66">
      <w:pPr>
        <w:pStyle w:val="BodyText"/>
        <w:ind w:left="0"/>
        <w:rPr>
          <w:sz w:val="24"/>
        </w:rPr>
      </w:pPr>
    </w:p>
    <w:p w:rsidR="005C1E66" w:rsidRDefault="005C1E66">
      <w:pPr>
        <w:pStyle w:val="BodyText"/>
        <w:spacing w:before="3"/>
        <w:ind w:left="0"/>
        <w:rPr>
          <w:sz w:val="28"/>
        </w:rPr>
      </w:pPr>
    </w:p>
    <w:p w:rsidR="005C1E66" w:rsidRDefault="00795456">
      <w:pPr>
        <w:pStyle w:val="BodyText"/>
        <w:spacing w:line="297" w:lineRule="auto"/>
        <w:ind w:right="982"/>
      </w:pPr>
      <w:r>
        <w:rPr>
          <w:color w:val="333333"/>
        </w:rPr>
        <w:t>Pasi shqyrtohen çështjet (kur ato janë çështje civile), Gjykata e Apelit mund të vendosë: Lënien në fuqi të vendimit të Gjykatës së shkallës së parë,</w:t>
      </w:r>
    </w:p>
    <w:p w:rsidR="005C1E66" w:rsidRDefault="00795456">
      <w:pPr>
        <w:pStyle w:val="BodyText"/>
        <w:spacing w:before="1"/>
      </w:pPr>
      <w:r>
        <w:rPr>
          <w:color w:val="333333"/>
        </w:rPr>
        <w:t>Ndryshimin e vendimit,</w:t>
      </w:r>
    </w:p>
    <w:p w:rsidR="005C1E66" w:rsidRDefault="00795456">
      <w:pPr>
        <w:pStyle w:val="BodyText"/>
        <w:spacing w:before="58"/>
      </w:pPr>
      <w:r>
        <w:rPr>
          <w:color w:val="333333"/>
        </w:rPr>
        <w:t>Prishjen e vendimit dhe pushimin e çështjes,</w:t>
      </w:r>
    </w:p>
    <w:p w:rsidR="005C1E66" w:rsidRDefault="00795456">
      <w:pPr>
        <w:pStyle w:val="BodyText"/>
        <w:spacing w:before="59" w:line="297" w:lineRule="auto"/>
      </w:pPr>
      <w:r>
        <w:rPr>
          <w:color w:val="333333"/>
        </w:rPr>
        <w:t xml:space="preserve">Prishjen e vendimit dhe dërgimin e çështjes për rigjykim në Gjykatën e Rrethit, në rastet e parashikuara nga neni 467 i Kodit të Proçedurës Civile, çka do të thotë ndërmjet të tjerash se: </w:t>
      </w:r>
      <w:r>
        <w:rPr>
          <w:color w:val="333333"/>
        </w:rPr>
        <w:t>Gjykata e shkallës së parë ka shkelur dispozitat mbi juridiksionin dhe kompetencën,</w:t>
      </w:r>
    </w:p>
    <w:p w:rsidR="005C1E66" w:rsidRDefault="00795456">
      <w:pPr>
        <w:pStyle w:val="BodyText"/>
        <w:spacing w:before="2" w:line="297" w:lineRule="auto"/>
      </w:pPr>
      <w:r>
        <w:rPr>
          <w:color w:val="333333"/>
        </w:rPr>
        <w:t>Nuk ka qënë në rregull përbërja e trupit gjykues, apo vendimi nuk ështe nënshkruar nga gjyqtarët, Çështja është gjykuar në mungesë pa patur dijeni palët për datën e gjykimi</w:t>
      </w:r>
      <w:r>
        <w:rPr>
          <w:color w:val="333333"/>
        </w:rPr>
        <w:t>t,</w:t>
      </w:r>
    </w:p>
    <w:p w:rsidR="005C1E66" w:rsidRDefault="00795456">
      <w:pPr>
        <w:pStyle w:val="BodyText"/>
        <w:spacing w:before="1" w:line="297" w:lineRule="auto"/>
      </w:pPr>
      <w:r>
        <w:rPr>
          <w:color w:val="333333"/>
        </w:rPr>
        <w:t>Kur mungojnë ose janë të pavlefshme padia, proçesverbali gjyqësor, ankimi si dhe çdo dokument tjetër që ka ndikuar në dhënien e vendimit,</w:t>
      </w:r>
    </w:p>
    <w:p w:rsidR="005C1E66" w:rsidRDefault="00795456">
      <w:pPr>
        <w:pStyle w:val="BodyText"/>
        <w:spacing w:before="1" w:line="297" w:lineRule="auto"/>
        <w:ind w:right="5628"/>
      </w:pPr>
      <w:r>
        <w:rPr>
          <w:color w:val="333333"/>
        </w:rPr>
        <w:t>Nuk është formuar drejt ndërgjyqësia. 2.Ankimi i Çështjeve Penale</w:t>
      </w:r>
    </w:p>
    <w:p w:rsidR="005C1E66" w:rsidRDefault="005C1E66">
      <w:pPr>
        <w:pStyle w:val="BodyText"/>
        <w:spacing w:before="2"/>
        <w:ind w:left="0"/>
        <w:rPr>
          <w:sz w:val="26"/>
        </w:rPr>
      </w:pPr>
    </w:p>
    <w:p w:rsidR="005C1E66" w:rsidRDefault="00795456">
      <w:pPr>
        <w:pStyle w:val="BodyText"/>
        <w:spacing w:line="297" w:lineRule="auto"/>
        <w:ind w:right="120"/>
        <w:jc w:val="both"/>
      </w:pPr>
      <w:r>
        <w:rPr>
          <w:color w:val="333333"/>
        </w:rPr>
        <w:t>Më lart kemi folur për ankimin në Gjykatën e Ape</w:t>
      </w:r>
      <w:r>
        <w:rPr>
          <w:color w:val="333333"/>
        </w:rPr>
        <w:t>lit të çështjeve civile. Ligji parashikon rregulla preçize për formën e ankimit, kush mund të bëjë ankim, vendin e paraqitjes dhe afatin e ankimit, kujt i komunikohet ankimi etj. edhe në proçesin penal.</w:t>
      </w:r>
    </w:p>
    <w:p w:rsidR="005C1E66" w:rsidRDefault="005C1E66">
      <w:pPr>
        <w:pStyle w:val="BodyText"/>
        <w:spacing w:before="3"/>
        <w:ind w:left="0"/>
        <w:rPr>
          <w:sz w:val="26"/>
        </w:rPr>
      </w:pPr>
    </w:p>
    <w:p w:rsidR="005C1E66" w:rsidRDefault="00795456">
      <w:pPr>
        <w:pStyle w:val="BodyText"/>
      </w:pPr>
      <w:r>
        <w:rPr>
          <w:color w:val="333333"/>
        </w:rPr>
        <w:t>Gjykata e Apelit mbasi shqyrton ankimin në një çësht</w:t>
      </w:r>
      <w:r>
        <w:rPr>
          <w:color w:val="333333"/>
        </w:rPr>
        <w:t>je penale mund të vendosë:</w:t>
      </w:r>
    </w:p>
    <w:p w:rsidR="005C1E66" w:rsidRDefault="005C1E66">
      <w:pPr>
        <w:pStyle w:val="BodyText"/>
        <w:spacing w:before="1"/>
        <w:ind w:left="0"/>
        <w:rPr>
          <w:sz w:val="26"/>
        </w:rPr>
      </w:pPr>
    </w:p>
    <w:p w:rsidR="005C1E66" w:rsidRDefault="00795456">
      <w:pPr>
        <w:pStyle w:val="ListParagraph"/>
        <w:numPr>
          <w:ilvl w:val="0"/>
          <w:numId w:val="1"/>
        </w:numPr>
        <w:tabs>
          <w:tab w:val="left" w:pos="461"/>
        </w:tabs>
        <w:spacing w:line="240" w:lineRule="auto"/>
        <w:ind w:hanging="361"/>
        <w:jc w:val="both"/>
        <w:rPr>
          <w:i/>
          <w:sz w:val="21"/>
        </w:rPr>
      </w:pPr>
      <w:r>
        <w:rPr>
          <w:i/>
          <w:color w:val="333333"/>
          <w:sz w:val="21"/>
        </w:rPr>
        <w:t>Lënien në fuqi të</w:t>
      </w:r>
      <w:r>
        <w:rPr>
          <w:i/>
          <w:color w:val="333333"/>
          <w:spacing w:val="-4"/>
          <w:sz w:val="21"/>
        </w:rPr>
        <w:t xml:space="preserve"> </w:t>
      </w:r>
      <w:r>
        <w:rPr>
          <w:i/>
          <w:color w:val="333333"/>
          <w:sz w:val="21"/>
        </w:rPr>
        <w:t>vendimit</w:t>
      </w:r>
    </w:p>
    <w:p w:rsidR="005C1E66" w:rsidRDefault="00795456">
      <w:pPr>
        <w:pStyle w:val="ListParagraph"/>
        <w:numPr>
          <w:ilvl w:val="0"/>
          <w:numId w:val="1"/>
        </w:numPr>
        <w:tabs>
          <w:tab w:val="left" w:pos="461"/>
        </w:tabs>
        <w:spacing w:before="2" w:line="240" w:lineRule="auto"/>
        <w:ind w:hanging="361"/>
        <w:jc w:val="both"/>
        <w:rPr>
          <w:i/>
          <w:sz w:val="21"/>
        </w:rPr>
      </w:pPr>
      <w:r>
        <w:rPr>
          <w:i/>
          <w:color w:val="333333"/>
          <w:sz w:val="21"/>
        </w:rPr>
        <w:t>Ndryshimin e</w:t>
      </w:r>
      <w:r>
        <w:rPr>
          <w:i/>
          <w:color w:val="333333"/>
          <w:spacing w:val="-2"/>
          <w:sz w:val="21"/>
        </w:rPr>
        <w:t xml:space="preserve"> </w:t>
      </w:r>
      <w:r>
        <w:rPr>
          <w:i/>
          <w:color w:val="333333"/>
          <w:sz w:val="21"/>
        </w:rPr>
        <w:t>vendimit</w:t>
      </w:r>
    </w:p>
    <w:p w:rsidR="005C1E66" w:rsidRDefault="00795456">
      <w:pPr>
        <w:pStyle w:val="BodyText"/>
        <w:spacing w:before="58" w:line="297" w:lineRule="auto"/>
        <w:ind w:right="121"/>
        <w:jc w:val="both"/>
      </w:pPr>
      <w:r>
        <w:rPr>
          <w:color w:val="333333"/>
        </w:rPr>
        <w:t>Prishjen e vendimit dhe pushimin e çëshjes kur jane raste qe nuk lejojnë fillimin ose vazhdimin e proçedimit ose kur nuk vërtetohet fajesia e të pandehurit.</w:t>
      </w:r>
    </w:p>
    <w:p w:rsidR="005C1E66" w:rsidRDefault="00795456">
      <w:pPr>
        <w:pStyle w:val="BodyText"/>
        <w:spacing w:before="1" w:line="297" w:lineRule="auto"/>
        <w:ind w:right="117"/>
        <w:jc w:val="both"/>
      </w:pPr>
      <w:r>
        <w:rPr>
          <w:color w:val="333333"/>
        </w:rPr>
        <w:t>Prishjen e vendimit dhe kthimin e akteve Gjykatës së shkallës së parë kur nuk janë respektuar dispozitat që lidhen me kushtet për të qënë gjyqtar në çështjen konkrete, me ushtrimin e ndjekjes penale nga prokurori dhe pjesëmarrjen e tij në proçedim me pjesë</w:t>
      </w:r>
      <w:r>
        <w:rPr>
          <w:color w:val="333333"/>
        </w:rPr>
        <w:t>marrjen e përfaqësuesit të të dëmtuarit</w:t>
      </w:r>
      <w:r>
        <w:rPr>
          <w:color w:val="333333"/>
          <w:spacing w:val="-12"/>
        </w:rPr>
        <w:t xml:space="preserve"> </w:t>
      </w:r>
      <w:r>
        <w:rPr>
          <w:color w:val="333333"/>
        </w:rPr>
        <w:t>akuzues</w:t>
      </w:r>
      <w:r>
        <w:rPr>
          <w:color w:val="333333"/>
          <w:spacing w:val="-11"/>
        </w:rPr>
        <w:t xml:space="preserve"> </w:t>
      </w:r>
      <w:r>
        <w:rPr>
          <w:color w:val="333333"/>
        </w:rPr>
        <w:t>dhe</w:t>
      </w:r>
      <w:r>
        <w:rPr>
          <w:color w:val="333333"/>
          <w:spacing w:val="-9"/>
        </w:rPr>
        <w:t xml:space="preserve"> </w:t>
      </w:r>
      <w:r>
        <w:rPr>
          <w:color w:val="333333"/>
        </w:rPr>
        <w:t>të</w:t>
      </w:r>
      <w:r>
        <w:rPr>
          <w:color w:val="333333"/>
          <w:spacing w:val="-11"/>
        </w:rPr>
        <w:t xml:space="preserve"> </w:t>
      </w:r>
      <w:r>
        <w:rPr>
          <w:color w:val="333333"/>
        </w:rPr>
        <w:t>mbrojtësit</w:t>
      </w:r>
      <w:r>
        <w:rPr>
          <w:color w:val="333333"/>
          <w:spacing w:val="-11"/>
        </w:rPr>
        <w:t xml:space="preserve"> </w:t>
      </w:r>
      <w:r>
        <w:rPr>
          <w:color w:val="333333"/>
        </w:rPr>
        <w:t>të</w:t>
      </w:r>
      <w:r>
        <w:rPr>
          <w:color w:val="333333"/>
          <w:spacing w:val="-11"/>
        </w:rPr>
        <w:t xml:space="preserve"> </w:t>
      </w:r>
      <w:r>
        <w:rPr>
          <w:color w:val="333333"/>
        </w:rPr>
        <w:t>të</w:t>
      </w:r>
      <w:r>
        <w:rPr>
          <w:color w:val="333333"/>
          <w:spacing w:val="-11"/>
        </w:rPr>
        <w:t xml:space="preserve"> </w:t>
      </w:r>
      <w:r>
        <w:rPr>
          <w:color w:val="333333"/>
        </w:rPr>
        <w:t>pandehurit,</w:t>
      </w:r>
      <w:r>
        <w:rPr>
          <w:color w:val="333333"/>
          <w:spacing w:val="-11"/>
        </w:rPr>
        <w:t xml:space="preserve"> </w:t>
      </w:r>
      <w:r>
        <w:rPr>
          <w:color w:val="333333"/>
        </w:rPr>
        <w:t>si</w:t>
      </w:r>
      <w:r>
        <w:rPr>
          <w:color w:val="333333"/>
          <w:spacing w:val="-10"/>
        </w:rPr>
        <w:t xml:space="preserve"> </w:t>
      </w:r>
      <w:r>
        <w:rPr>
          <w:color w:val="333333"/>
        </w:rPr>
        <w:t>dhe</w:t>
      </w:r>
      <w:r>
        <w:rPr>
          <w:color w:val="333333"/>
          <w:spacing w:val="-9"/>
        </w:rPr>
        <w:t xml:space="preserve"> </w:t>
      </w:r>
      <w:r>
        <w:rPr>
          <w:color w:val="333333"/>
        </w:rPr>
        <w:t>në</w:t>
      </w:r>
      <w:r>
        <w:rPr>
          <w:color w:val="333333"/>
          <w:spacing w:val="-10"/>
        </w:rPr>
        <w:t xml:space="preserve"> </w:t>
      </w:r>
      <w:r>
        <w:rPr>
          <w:color w:val="333333"/>
        </w:rPr>
        <w:t>çdo</w:t>
      </w:r>
      <w:r>
        <w:rPr>
          <w:color w:val="333333"/>
          <w:spacing w:val="-9"/>
        </w:rPr>
        <w:t xml:space="preserve"> </w:t>
      </w:r>
      <w:r>
        <w:rPr>
          <w:color w:val="333333"/>
        </w:rPr>
        <w:t>rast</w:t>
      </w:r>
      <w:r>
        <w:rPr>
          <w:color w:val="333333"/>
          <w:spacing w:val="-12"/>
        </w:rPr>
        <w:t xml:space="preserve"> </w:t>
      </w:r>
      <w:r>
        <w:rPr>
          <w:color w:val="333333"/>
        </w:rPr>
        <w:t>kur</w:t>
      </w:r>
      <w:r>
        <w:rPr>
          <w:color w:val="333333"/>
          <w:spacing w:val="-11"/>
        </w:rPr>
        <w:t xml:space="preserve"> </w:t>
      </w:r>
      <w:r>
        <w:rPr>
          <w:color w:val="333333"/>
        </w:rPr>
        <w:t>në</w:t>
      </w:r>
      <w:r>
        <w:rPr>
          <w:color w:val="333333"/>
          <w:spacing w:val="-9"/>
        </w:rPr>
        <w:t xml:space="preserve"> </w:t>
      </w:r>
      <w:r>
        <w:rPr>
          <w:color w:val="333333"/>
        </w:rPr>
        <w:t>dispozita</w:t>
      </w:r>
      <w:r>
        <w:rPr>
          <w:color w:val="333333"/>
          <w:spacing w:val="-11"/>
        </w:rPr>
        <w:t xml:space="preserve"> </w:t>
      </w:r>
      <w:r>
        <w:rPr>
          <w:color w:val="333333"/>
        </w:rPr>
        <w:t>të</w:t>
      </w:r>
      <w:r>
        <w:rPr>
          <w:color w:val="333333"/>
          <w:spacing w:val="-10"/>
        </w:rPr>
        <w:t xml:space="preserve"> </w:t>
      </w:r>
      <w:r>
        <w:rPr>
          <w:color w:val="333333"/>
        </w:rPr>
        <w:t>veçanta është parashikuar pavlefshmëria e</w:t>
      </w:r>
      <w:r>
        <w:rPr>
          <w:color w:val="333333"/>
          <w:spacing w:val="-6"/>
        </w:rPr>
        <w:t xml:space="preserve"> </w:t>
      </w:r>
      <w:r>
        <w:rPr>
          <w:color w:val="333333"/>
        </w:rPr>
        <w:t>vendimit.</w:t>
      </w:r>
    </w:p>
    <w:p w:rsidR="005C1E66" w:rsidRDefault="005C1E66">
      <w:pPr>
        <w:spacing w:line="297" w:lineRule="auto"/>
        <w:jc w:val="both"/>
        <w:sectPr w:rsidR="005C1E66">
          <w:pgSz w:w="11910" w:h="16850"/>
          <w:pgMar w:top="1120" w:right="1320" w:bottom="280" w:left="980" w:header="720" w:footer="720" w:gutter="0"/>
          <w:cols w:space="720"/>
        </w:sectPr>
      </w:pPr>
    </w:p>
    <w:p w:rsidR="005C1E66" w:rsidRDefault="00795456">
      <w:pPr>
        <w:pStyle w:val="Heading1"/>
        <w:spacing w:before="67"/>
        <w:jc w:val="both"/>
      </w:pPr>
      <w:r>
        <w:rPr>
          <w:color w:val="333333"/>
        </w:rPr>
        <w:lastRenderedPageBreak/>
        <w:t>Rekursi në Gjykatën e Lartë</w:t>
      </w:r>
    </w:p>
    <w:p w:rsidR="005C1E66" w:rsidRDefault="005C1E66">
      <w:pPr>
        <w:pStyle w:val="BodyText"/>
        <w:spacing w:before="2"/>
        <w:ind w:left="0"/>
        <w:rPr>
          <w:b/>
          <w:sz w:val="31"/>
        </w:rPr>
      </w:pPr>
    </w:p>
    <w:p w:rsidR="005C1E66" w:rsidRDefault="00795456">
      <w:pPr>
        <w:pStyle w:val="BodyText"/>
        <w:spacing w:line="297" w:lineRule="auto"/>
        <w:ind w:right="118"/>
        <w:jc w:val="both"/>
      </w:pPr>
      <w:r>
        <w:rPr>
          <w:color w:val="333333"/>
        </w:rPr>
        <w:t>Rekursi,</w:t>
      </w:r>
      <w:r>
        <w:rPr>
          <w:color w:val="333333"/>
          <w:spacing w:val="-8"/>
        </w:rPr>
        <w:t xml:space="preserve"> </w:t>
      </w:r>
      <w:r>
        <w:rPr>
          <w:color w:val="333333"/>
        </w:rPr>
        <w:t>si</w:t>
      </w:r>
      <w:r>
        <w:rPr>
          <w:color w:val="333333"/>
          <w:spacing w:val="-5"/>
        </w:rPr>
        <w:t xml:space="preserve"> </w:t>
      </w:r>
      <w:r>
        <w:rPr>
          <w:color w:val="333333"/>
        </w:rPr>
        <w:t>një</w:t>
      </w:r>
      <w:r>
        <w:rPr>
          <w:color w:val="333333"/>
          <w:spacing w:val="-7"/>
        </w:rPr>
        <w:t xml:space="preserve"> </w:t>
      </w:r>
      <w:r>
        <w:rPr>
          <w:color w:val="333333"/>
        </w:rPr>
        <w:t>nga</w:t>
      </w:r>
      <w:r>
        <w:rPr>
          <w:color w:val="333333"/>
          <w:spacing w:val="-8"/>
        </w:rPr>
        <w:t xml:space="preserve"> </w:t>
      </w:r>
      <w:r>
        <w:rPr>
          <w:color w:val="333333"/>
        </w:rPr>
        <w:t>mjetet</w:t>
      </w:r>
      <w:r>
        <w:rPr>
          <w:color w:val="333333"/>
          <w:spacing w:val="-10"/>
        </w:rPr>
        <w:t xml:space="preserve"> </w:t>
      </w:r>
      <w:r>
        <w:rPr>
          <w:color w:val="333333"/>
        </w:rPr>
        <w:t>e</w:t>
      </w:r>
      <w:r>
        <w:rPr>
          <w:color w:val="333333"/>
          <w:spacing w:val="-6"/>
        </w:rPr>
        <w:t xml:space="preserve"> </w:t>
      </w:r>
      <w:r>
        <w:rPr>
          <w:color w:val="333333"/>
        </w:rPr>
        <w:t>ankimit,</w:t>
      </w:r>
      <w:r>
        <w:rPr>
          <w:color w:val="333333"/>
          <w:spacing w:val="-8"/>
        </w:rPr>
        <w:t xml:space="preserve"> </w:t>
      </w:r>
      <w:r>
        <w:rPr>
          <w:color w:val="333333"/>
        </w:rPr>
        <w:t>është</w:t>
      </w:r>
      <w:r>
        <w:rPr>
          <w:color w:val="333333"/>
          <w:spacing w:val="-6"/>
        </w:rPr>
        <w:t xml:space="preserve"> </w:t>
      </w:r>
      <w:r>
        <w:rPr>
          <w:color w:val="333333"/>
        </w:rPr>
        <w:t>akti</w:t>
      </w:r>
      <w:r>
        <w:rPr>
          <w:color w:val="333333"/>
          <w:spacing w:val="-9"/>
        </w:rPr>
        <w:t xml:space="preserve"> </w:t>
      </w:r>
      <w:r>
        <w:rPr>
          <w:color w:val="333333"/>
        </w:rPr>
        <w:t>me</w:t>
      </w:r>
      <w:r>
        <w:rPr>
          <w:color w:val="333333"/>
          <w:spacing w:val="-6"/>
        </w:rPr>
        <w:t xml:space="preserve"> </w:t>
      </w:r>
      <w:r>
        <w:rPr>
          <w:color w:val="333333"/>
        </w:rPr>
        <w:t>të</w:t>
      </w:r>
      <w:r>
        <w:rPr>
          <w:color w:val="333333"/>
          <w:spacing w:val="-9"/>
        </w:rPr>
        <w:t xml:space="preserve"> </w:t>
      </w:r>
      <w:r>
        <w:rPr>
          <w:color w:val="333333"/>
        </w:rPr>
        <w:t>cilin</w:t>
      </w:r>
      <w:r>
        <w:rPr>
          <w:color w:val="333333"/>
          <w:spacing w:val="-8"/>
        </w:rPr>
        <w:t xml:space="preserve"> </w:t>
      </w:r>
      <w:r>
        <w:rPr>
          <w:color w:val="333333"/>
        </w:rPr>
        <w:t>palët</w:t>
      </w:r>
      <w:r>
        <w:rPr>
          <w:color w:val="333333"/>
          <w:spacing w:val="-8"/>
        </w:rPr>
        <w:t xml:space="preserve"> </w:t>
      </w:r>
      <w:r>
        <w:rPr>
          <w:color w:val="333333"/>
        </w:rPr>
        <w:t>ose</w:t>
      </w:r>
      <w:r>
        <w:rPr>
          <w:color w:val="333333"/>
          <w:spacing w:val="-8"/>
        </w:rPr>
        <w:t xml:space="preserve"> </w:t>
      </w:r>
      <w:r>
        <w:rPr>
          <w:color w:val="333333"/>
        </w:rPr>
        <w:t>pjesëmarrësit</w:t>
      </w:r>
      <w:r>
        <w:rPr>
          <w:color w:val="333333"/>
          <w:spacing w:val="-8"/>
        </w:rPr>
        <w:t xml:space="preserve"> </w:t>
      </w:r>
      <w:r>
        <w:rPr>
          <w:color w:val="333333"/>
        </w:rPr>
        <w:t>e</w:t>
      </w:r>
      <w:r>
        <w:rPr>
          <w:color w:val="333333"/>
          <w:spacing w:val="-6"/>
        </w:rPr>
        <w:t xml:space="preserve"> </w:t>
      </w:r>
      <w:r>
        <w:rPr>
          <w:color w:val="333333"/>
        </w:rPr>
        <w:t>tjerë</w:t>
      </w:r>
      <w:r>
        <w:rPr>
          <w:color w:val="333333"/>
          <w:spacing w:val="-7"/>
        </w:rPr>
        <w:t xml:space="preserve"> </w:t>
      </w:r>
      <w:r>
        <w:rPr>
          <w:color w:val="333333"/>
        </w:rPr>
        <w:t>në</w:t>
      </w:r>
      <w:r>
        <w:rPr>
          <w:color w:val="333333"/>
          <w:spacing w:val="-8"/>
        </w:rPr>
        <w:t xml:space="preserve"> </w:t>
      </w:r>
      <w:r>
        <w:rPr>
          <w:color w:val="333333"/>
        </w:rPr>
        <w:t>proçes parashtrojnë kundërshtimet e tyre ndaj vendimit të Gjykatës së Shkallës së Parë ose të Gjykatës së Apelit në Gjykatën e Lartë, sipas rregullave të përcaktuara në Kodin e Proçedurës</w:t>
      </w:r>
      <w:r>
        <w:rPr>
          <w:color w:val="333333"/>
          <w:spacing w:val="-22"/>
        </w:rPr>
        <w:t xml:space="preserve"> </w:t>
      </w:r>
      <w:r>
        <w:rPr>
          <w:color w:val="333333"/>
        </w:rPr>
        <w:t>Civile.</w:t>
      </w:r>
    </w:p>
    <w:p w:rsidR="005C1E66" w:rsidRDefault="005C1E66">
      <w:pPr>
        <w:pStyle w:val="BodyText"/>
        <w:spacing w:before="3"/>
        <w:ind w:left="0"/>
        <w:rPr>
          <w:sz w:val="26"/>
        </w:rPr>
      </w:pPr>
    </w:p>
    <w:p w:rsidR="005C1E66" w:rsidRDefault="00795456">
      <w:pPr>
        <w:pStyle w:val="BodyText"/>
        <w:spacing w:line="297" w:lineRule="auto"/>
        <w:ind w:right="117"/>
        <w:jc w:val="both"/>
      </w:pPr>
      <w:r>
        <w:rPr>
          <w:color w:val="333333"/>
        </w:rPr>
        <w:t>M</w:t>
      </w:r>
      <w:r>
        <w:rPr>
          <w:color w:val="333333"/>
        </w:rPr>
        <w:t>und</w:t>
      </w:r>
      <w:r>
        <w:rPr>
          <w:color w:val="333333"/>
          <w:spacing w:val="-4"/>
        </w:rPr>
        <w:t xml:space="preserve"> </w:t>
      </w:r>
      <w:r>
        <w:rPr>
          <w:color w:val="333333"/>
        </w:rPr>
        <w:t>të</w:t>
      </w:r>
      <w:r>
        <w:rPr>
          <w:color w:val="333333"/>
          <w:spacing w:val="-4"/>
        </w:rPr>
        <w:t xml:space="preserve"> </w:t>
      </w:r>
      <w:r>
        <w:rPr>
          <w:color w:val="333333"/>
        </w:rPr>
        <w:t>ankimohen</w:t>
      </w:r>
      <w:r>
        <w:rPr>
          <w:color w:val="333333"/>
          <w:spacing w:val="-7"/>
        </w:rPr>
        <w:t xml:space="preserve"> </w:t>
      </w:r>
      <w:r>
        <w:rPr>
          <w:color w:val="333333"/>
        </w:rPr>
        <w:t>me</w:t>
      </w:r>
      <w:r>
        <w:rPr>
          <w:color w:val="333333"/>
          <w:spacing w:val="-4"/>
        </w:rPr>
        <w:t xml:space="preserve"> </w:t>
      </w:r>
      <w:r>
        <w:rPr>
          <w:color w:val="333333"/>
        </w:rPr>
        <w:t>rekurs</w:t>
      </w:r>
      <w:r>
        <w:rPr>
          <w:color w:val="333333"/>
          <w:spacing w:val="-5"/>
        </w:rPr>
        <w:t xml:space="preserve"> </w:t>
      </w:r>
      <w:r>
        <w:rPr>
          <w:color w:val="333333"/>
        </w:rPr>
        <w:t>në</w:t>
      </w:r>
      <w:r>
        <w:rPr>
          <w:color w:val="333333"/>
          <w:spacing w:val="-3"/>
        </w:rPr>
        <w:t xml:space="preserve"> </w:t>
      </w:r>
      <w:r>
        <w:rPr>
          <w:color w:val="333333"/>
        </w:rPr>
        <w:t>Gjykatën</w:t>
      </w:r>
      <w:r>
        <w:rPr>
          <w:color w:val="333333"/>
          <w:spacing w:val="-4"/>
        </w:rPr>
        <w:t xml:space="preserve"> </w:t>
      </w:r>
      <w:r>
        <w:rPr>
          <w:color w:val="333333"/>
        </w:rPr>
        <w:t>e</w:t>
      </w:r>
      <w:r>
        <w:rPr>
          <w:color w:val="333333"/>
          <w:spacing w:val="-5"/>
        </w:rPr>
        <w:t xml:space="preserve"> </w:t>
      </w:r>
      <w:r>
        <w:rPr>
          <w:color w:val="333333"/>
        </w:rPr>
        <w:t>Lartë</w:t>
      </w:r>
      <w:r>
        <w:rPr>
          <w:color w:val="333333"/>
          <w:spacing w:val="-4"/>
        </w:rPr>
        <w:t xml:space="preserve"> </w:t>
      </w:r>
      <w:r>
        <w:rPr>
          <w:color w:val="333333"/>
        </w:rPr>
        <w:t>vendimet</w:t>
      </w:r>
      <w:r>
        <w:rPr>
          <w:color w:val="333333"/>
          <w:spacing w:val="-6"/>
        </w:rPr>
        <w:t xml:space="preserve"> </w:t>
      </w:r>
      <w:r>
        <w:rPr>
          <w:color w:val="333333"/>
        </w:rPr>
        <w:t>e</w:t>
      </w:r>
      <w:r>
        <w:rPr>
          <w:color w:val="333333"/>
          <w:spacing w:val="-4"/>
        </w:rPr>
        <w:t xml:space="preserve"> </w:t>
      </w:r>
      <w:r>
        <w:rPr>
          <w:color w:val="333333"/>
        </w:rPr>
        <w:t>shpallura</w:t>
      </w:r>
      <w:r>
        <w:rPr>
          <w:color w:val="333333"/>
          <w:spacing w:val="-4"/>
        </w:rPr>
        <w:t xml:space="preserve"> </w:t>
      </w:r>
      <w:r>
        <w:rPr>
          <w:color w:val="333333"/>
        </w:rPr>
        <w:t>nga</w:t>
      </w:r>
      <w:r>
        <w:rPr>
          <w:color w:val="333333"/>
          <w:spacing w:val="-4"/>
        </w:rPr>
        <w:t xml:space="preserve"> </w:t>
      </w:r>
      <w:r>
        <w:rPr>
          <w:color w:val="333333"/>
        </w:rPr>
        <w:t>Gjykata</w:t>
      </w:r>
      <w:r>
        <w:rPr>
          <w:color w:val="333333"/>
          <w:spacing w:val="-6"/>
        </w:rPr>
        <w:t xml:space="preserve"> </w:t>
      </w:r>
      <w:r>
        <w:rPr>
          <w:color w:val="333333"/>
        </w:rPr>
        <w:t>e</w:t>
      </w:r>
      <w:r>
        <w:rPr>
          <w:color w:val="333333"/>
          <w:spacing w:val="-5"/>
        </w:rPr>
        <w:t xml:space="preserve"> </w:t>
      </w:r>
      <w:r>
        <w:rPr>
          <w:color w:val="333333"/>
        </w:rPr>
        <w:t>Apelit</w:t>
      </w:r>
      <w:r>
        <w:rPr>
          <w:color w:val="333333"/>
          <w:spacing w:val="-5"/>
        </w:rPr>
        <w:t xml:space="preserve"> </w:t>
      </w:r>
      <w:r>
        <w:rPr>
          <w:color w:val="333333"/>
        </w:rPr>
        <w:t>dhe ato të Shkallës së Parë vetëm</w:t>
      </w:r>
      <w:r>
        <w:rPr>
          <w:color w:val="333333"/>
          <w:spacing w:val="-11"/>
        </w:rPr>
        <w:t xml:space="preserve"> </w:t>
      </w:r>
      <w:r>
        <w:rPr>
          <w:color w:val="333333"/>
        </w:rPr>
        <w:t>kur:</w:t>
      </w:r>
    </w:p>
    <w:p w:rsidR="005C1E66" w:rsidRDefault="005C1E66">
      <w:pPr>
        <w:pStyle w:val="BodyText"/>
        <w:ind w:left="0"/>
      </w:pPr>
    </w:p>
    <w:p w:rsidR="005C1E66" w:rsidRDefault="00795456">
      <w:pPr>
        <w:pStyle w:val="ListParagraph"/>
        <w:numPr>
          <w:ilvl w:val="0"/>
          <w:numId w:val="1"/>
        </w:numPr>
        <w:tabs>
          <w:tab w:val="left" w:pos="461"/>
        </w:tabs>
        <w:spacing w:line="240" w:lineRule="auto"/>
        <w:ind w:hanging="361"/>
        <w:jc w:val="both"/>
        <w:rPr>
          <w:sz w:val="21"/>
        </w:rPr>
      </w:pPr>
      <w:r>
        <w:rPr>
          <w:color w:val="333333"/>
          <w:sz w:val="21"/>
        </w:rPr>
        <w:t>Nuk është respektuar ose është zbatuar keq</w:t>
      </w:r>
      <w:r>
        <w:rPr>
          <w:color w:val="333333"/>
          <w:spacing w:val="-15"/>
          <w:sz w:val="21"/>
        </w:rPr>
        <w:t xml:space="preserve"> </w:t>
      </w:r>
      <w:r>
        <w:rPr>
          <w:color w:val="333333"/>
          <w:sz w:val="21"/>
        </w:rPr>
        <w:t>ligji,</w:t>
      </w:r>
    </w:p>
    <w:p w:rsidR="005C1E66" w:rsidRDefault="00795456">
      <w:pPr>
        <w:pStyle w:val="ListParagraph"/>
        <w:numPr>
          <w:ilvl w:val="0"/>
          <w:numId w:val="1"/>
        </w:numPr>
        <w:tabs>
          <w:tab w:val="left" w:pos="461"/>
        </w:tabs>
        <w:spacing w:before="2" w:line="240" w:lineRule="auto"/>
        <w:ind w:right="115"/>
        <w:jc w:val="both"/>
        <w:rPr>
          <w:sz w:val="21"/>
        </w:rPr>
      </w:pPr>
      <w:r>
        <w:rPr>
          <w:color w:val="333333"/>
          <w:sz w:val="21"/>
        </w:rPr>
        <w:t>Ka shkelje të rënda të normave proçeduriale të parashikuara në nenin 467 të Kodit të</w:t>
      </w:r>
      <w:r>
        <w:rPr>
          <w:color w:val="333333"/>
          <w:spacing w:val="-36"/>
          <w:sz w:val="21"/>
        </w:rPr>
        <w:t xml:space="preserve"> </w:t>
      </w:r>
      <w:r>
        <w:rPr>
          <w:color w:val="333333"/>
          <w:sz w:val="21"/>
        </w:rPr>
        <w:t>Proçedurës Civile (rastet e nenit 467 janë përmendur më lart kur flitet për mënyrën se si mund të vendosë Gjykata e apelit mbas shqyrtimit të</w:t>
      </w:r>
      <w:r>
        <w:rPr>
          <w:color w:val="333333"/>
          <w:spacing w:val="-12"/>
          <w:sz w:val="21"/>
        </w:rPr>
        <w:t xml:space="preserve"> </w:t>
      </w:r>
      <w:r>
        <w:rPr>
          <w:color w:val="333333"/>
          <w:sz w:val="21"/>
        </w:rPr>
        <w:t>çështjes),</w:t>
      </w:r>
    </w:p>
    <w:p w:rsidR="005C1E66" w:rsidRDefault="00795456">
      <w:pPr>
        <w:pStyle w:val="ListParagraph"/>
        <w:numPr>
          <w:ilvl w:val="0"/>
          <w:numId w:val="1"/>
        </w:numPr>
        <w:tabs>
          <w:tab w:val="left" w:pos="461"/>
        </w:tabs>
        <w:ind w:hanging="361"/>
        <w:jc w:val="both"/>
        <w:rPr>
          <w:sz w:val="21"/>
        </w:rPr>
      </w:pPr>
      <w:r>
        <w:rPr>
          <w:color w:val="333333"/>
          <w:sz w:val="21"/>
        </w:rPr>
        <w:t>Për shkelje proçeduriale që kanë ndikuar në dhënien e</w:t>
      </w:r>
      <w:r>
        <w:rPr>
          <w:color w:val="333333"/>
          <w:spacing w:val="-11"/>
          <w:sz w:val="21"/>
        </w:rPr>
        <w:t xml:space="preserve"> </w:t>
      </w:r>
      <w:r>
        <w:rPr>
          <w:color w:val="333333"/>
          <w:sz w:val="21"/>
        </w:rPr>
        <w:t>vendimit.</w:t>
      </w:r>
    </w:p>
    <w:p w:rsidR="005C1E66" w:rsidRDefault="00795456">
      <w:pPr>
        <w:pStyle w:val="ListParagraph"/>
        <w:numPr>
          <w:ilvl w:val="0"/>
          <w:numId w:val="1"/>
        </w:numPr>
        <w:tabs>
          <w:tab w:val="left" w:pos="460"/>
          <w:tab w:val="left" w:pos="461"/>
          <w:tab w:val="left" w:pos="5720"/>
        </w:tabs>
        <w:spacing w:before="1" w:line="240" w:lineRule="auto"/>
        <w:ind w:right="122"/>
        <w:rPr>
          <w:sz w:val="21"/>
        </w:rPr>
      </w:pPr>
      <w:r>
        <w:rPr>
          <w:color w:val="333333"/>
          <w:sz w:val="21"/>
        </w:rPr>
        <w:t xml:space="preserve">Paraqitja  </w:t>
      </w:r>
      <w:r>
        <w:rPr>
          <w:color w:val="333333"/>
          <w:spacing w:val="23"/>
          <w:sz w:val="21"/>
        </w:rPr>
        <w:t xml:space="preserve"> </w:t>
      </w:r>
      <w:r>
        <w:rPr>
          <w:color w:val="333333"/>
          <w:sz w:val="21"/>
        </w:rPr>
        <w:t xml:space="preserve">e  </w:t>
      </w:r>
      <w:r>
        <w:rPr>
          <w:color w:val="333333"/>
          <w:spacing w:val="23"/>
          <w:sz w:val="21"/>
        </w:rPr>
        <w:t xml:space="preserve"> </w:t>
      </w:r>
      <w:r>
        <w:rPr>
          <w:color w:val="333333"/>
          <w:sz w:val="21"/>
        </w:rPr>
        <w:t xml:space="preserve">ankimit  </w:t>
      </w:r>
      <w:r>
        <w:rPr>
          <w:color w:val="333333"/>
          <w:spacing w:val="22"/>
          <w:sz w:val="21"/>
        </w:rPr>
        <w:t xml:space="preserve"> </w:t>
      </w:r>
      <w:r>
        <w:rPr>
          <w:color w:val="333333"/>
          <w:sz w:val="21"/>
        </w:rPr>
        <w:t xml:space="preserve">ne  </w:t>
      </w:r>
      <w:r>
        <w:rPr>
          <w:color w:val="333333"/>
          <w:spacing w:val="20"/>
          <w:sz w:val="21"/>
        </w:rPr>
        <w:t xml:space="preserve"> </w:t>
      </w:r>
      <w:r>
        <w:rPr>
          <w:color w:val="333333"/>
          <w:sz w:val="21"/>
        </w:rPr>
        <w:t xml:space="preserve">Gjykatën  </w:t>
      </w:r>
      <w:r>
        <w:rPr>
          <w:color w:val="333333"/>
          <w:spacing w:val="20"/>
          <w:sz w:val="21"/>
        </w:rPr>
        <w:t xml:space="preserve"> </w:t>
      </w:r>
      <w:r>
        <w:rPr>
          <w:color w:val="333333"/>
          <w:sz w:val="21"/>
        </w:rPr>
        <w:t xml:space="preserve">e  </w:t>
      </w:r>
      <w:r>
        <w:rPr>
          <w:color w:val="333333"/>
          <w:spacing w:val="24"/>
          <w:sz w:val="21"/>
        </w:rPr>
        <w:t xml:space="preserve"> </w:t>
      </w:r>
      <w:r>
        <w:rPr>
          <w:color w:val="333333"/>
          <w:sz w:val="21"/>
        </w:rPr>
        <w:t xml:space="preserve">Lartë,  </w:t>
      </w:r>
      <w:r>
        <w:rPr>
          <w:color w:val="333333"/>
          <w:spacing w:val="22"/>
          <w:sz w:val="21"/>
        </w:rPr>
        <w:t xml:space="preserve"> </w:t>
      </w:r>
      <w:r>
        <w:rPr>
          <w:color w:val="333333"/>
          <w:sz w:val="21"/>
        </w:rPr>
        <w:t>nuk</w:t>
      </w:r>
      <w:r>
        <w:rPr>
          <w:color w:val="333333"/>
          <w:sz w:val="21"/>
        </w:rPr>
        <w:tab/>
        <w:t>pezullon ekzekutimin e vendimit të atakuar.Përjashtimisht Gjykata e Lartë pezullon ekzekutimin e vendimit vetëm në qoftë</w:t>
      </w:r>
      <w:r>
        <w:rPr>
          <w:color w:val="333333"/>
          <w:spacing w:val="-19"/>
          <w:sz w:val="21"/>
        </w:rPr>
        <w:t xml:space="preserve"> </w:t>
      </w:r>
      <w:r>
        <w:rPr>
          <w:color w:val="333333"/>
          <w:sz w:val="21"/>
        </w:rPr>
        <w:t>se:</w:t>
      </w:r>
    </w:p>
    <w:p w:rsidR="005C1E66" w:rsidRDefault="00795456">
      <w:pPr>
        <w:pStyle w:val="ListParagraph"/>
        <w:numPr>
          <w:ilvl w:val="0"/>
          <w:numId w:val="1"/>
        </w:numPr>
        <w:tabs>
          <w:tab w:val="left" w:pos="460"/>
          <w:tab w:val="left" w:pos="461"/>
        </w:tabs>
        <w:spacing w:before="1"/>
        <w:ind w:hanging="361"/>
        <w:rPr>
          <w:sz w:val="21"/>
        </w:rPr>
      </w:pPr>
      <w:r>
        <w:rPr>
          <w:color w:val="333333"/>
          <w:sz w:val="21"/>
        </w:rPr>
        <w:t>Ekzekuti</w:t>
      </w:r>
      <w:r>
        <w:rPr>
          <w:color w:val="333333"/>
          <w:sz w:val="21"/>
        </w:rPr>
        <w:t>mi i menjëhershëm i vendimit do të sillte pasoja të rënda e të pariparueshme,</w:t>
      </w:r>
      <w:r>
        <w:rPr>
          <w:color w:val="333333"/>
          <w:spacing w:val="-20"/>
          <w:sz w:val="21"/>
        </w:rPr>
        <w:t xml:space="preserve"> </w:t>
      </w:r>
      <w:r>
        <w:rPr>
          <w:color w:val="333333"/>
          <w:sz w:val="21"/>
        </w:rPr>
        <w:t>dhe</w:t>
      </w:r>
    </w:p>
    <w:p w:rsidR="005C1E66" w:rsidRDefault="00795456">
      <w:pPr>
        <w:pStyle w:val="ListParagraph"/>
        <w:numPr>
          <w:ilvl w:val="0"/>
          <w:numId w:val="1"/>
        </w:numPr>
        <w:tabs>
          <w:tab w:val="left" w:pos="460"/>
          <w:tab w:val="left" w:pos="461"/>
        </w:tabs>
        <w:ind w:hanging="361"/>
        <w:rPr>
          <w:sz w:val="21"/>
        </w:rPr>
      </w:pPr>
      <w:r>
        <w:rPr>
          <w:color w:val="333333"/>
          <w:sz w:val="21"/>
        </w:rPr>
        <w:t>Pala që ka bërë rekursin depoziton garanci materiale që siguron ekzekutimin e</w:t>
      </w:r>
      <w:r>
        <w:rPr>
          <w:color w:val="333333"/>
          <w:spacing w:val="-25"/>
          <w:sz w:val="21"/>
        </w:rPr>
        <w:t xml:space="preserve"> </w:t>
      </w:r>
      <w:r>
        <w:rPr>
          <w:color w:val="333333"/>
          <w:sz w:val="21"/>
        </w:rPr>
        <w:t>vendimit.</w:t>
      </w:r>
    </w:p>
    <w:p w:rsidR="005C1E66" w:rsidRDefault="00795456">
      <w:pPr>
        <w:pStyle w:val="BodyText"/>
        <w:spacing w:before="58" w:line="297" w:lineRule="auto"/>
        <w:ind w:right="115"/>
        <w:jc w:val="both"/>
      </w:pPr>
      <w:r>
        <w:rPr>
          <w:color w:val="333333"/>
        </w:rPr>
        <w:t>Afati</w:t>
      </w:r>
      <w:r>
        <w:rPr>
          <w:color w:val="333333"/>
          <w:spacing w:val="-5"/>
        </w:rPr>
        <w:t xml:space="preserve"> </w:t>
      </w:r>
      <w:r>
        <w:rPr>
          <w:color w:val="333333"/>
        </w:rPr>
        <w:t>për</w:t>
      </w:r>
      <w:r>
        <w:rPr>
          <w:color w:val="333333"/>
          <w:spacing w:val="-5"/>
        </w:rPr>
        <w:t xml:space="preserve"> </w:t>
      </w:r>
      <w:r>
        <w:rPr>
          <w:color w:val="333333"/>
        </w:rPr>
        <w:t>të</w:t>
      </w:r>
      <w:r>
        <w:rPr>
          <w:color w:val="333333"/>
          <w:spacing w:val="-6"/>
        </w:rPr>
        <w:t xml:space="preserve"> </w:t>
      </w:r>
      <w:r>
        <w:rPr>
          <w:color w:val="333333"/>
        </w:rPr>
        <w:t>bërë</w:t>
      </w:r>
      <w:r>
        <w:rPr>
          <w:color w:val="333333"/>
          <w:spacing w:val="-5"/>
        </w:rPr>
        <w:t xml:space="preserve"> </w:t>
      </w:r>
      <w:r>
        <w:rPr>
          <w:color w:val="333333"/>
        </w:rPr>
        <w:t>rekurs</w:t>
      </w:r>
      <w:r>
        <w:rPr>
          <w:color w:val="333333"/>
          <w:spacing w:val="-7"/>
        </w:rPr>
        <w:t xml:space="preserve"> </w:t>
      </w:r>
      <w:r>
        <w:rPr>
          <w:color w:val="333333"/>
        </w:rPr>
        <w:t>në</w:t>
      </w:r>
      <w:r>
        <w:rPr>
          <w:color w:val="333333"/>
          <w:spacing w:val="-7"/>
        </w:rPr>
        <w:t xml:space="preserve"> </w:t>
      </w:r>
      <w:r>
        <w:rPr>
          <w:color w:val="333333"/>
        </w:rPr>
        <w:t>Gjykatën</w:t>
      </w:r>
      <w:r>
        <w:rPr>
          <w:color w:val="333333"/>
          <w:spacing w:val="-5"/>
        </w:rPr>
        <w:t xml:space="preserve"> </w:t>
      </w:r>
      <w:r>
        <w:rPr>
          <w:color w:val="333333"/>
        </w:rPr>
        <w:t>e</w:t>
      </w:r>
      <w:r>
        <w:rPr>
          <w:color w:val="333333"/>
          <w:spacing w:val="-6"/>
        </w:rPr>
        <w:t xml:space="preserve"> </w:t>
      </w:r>
      <w:r>
        <w:rPr>
          <w:color w:val="333333"/>
        </w:rPr>
        <w:t>Lartë</w:t>
      </w:r>
      <w:r>
        <w:rPr>
          <w:color w:val="333333"/>
          <w:spacing w:val="-5"/>
        </w:rPr>
        <w:t xml:space="preserve"> </w:t>
      </w:r>
      <w:r>
        <w:rPr>
          <w:color w:val="333333"/>
        </w:rPr>
        <w:t>kundër</w:t>
      </w:r>
      <w:r>
        <w:rPr>
          <w:color w:val="333333"/>
          <w:spacing w:val="-6"/>
        </w:rPr>
        <w:t xml:space="preserve"> </w:t>
      </w:r>
      <w:r>
        <w:rPr>
          <w:color w:val="333333"/>
        </w:rPr>
        <w:t>vendimeve</w:t>
      </w:r>
      <w:r>
        <w:rPr>
          <w:color w:val="333333"/>
          <w:spacing w:val="-5"/>
        </w:rPr>
        <w:t xml:space="preserve"> </w:t>
      </w:r>
      <w:r>
        <w:rPr>
          <w:color w:val="333333"/>
        </w:rPr>
        <w:t>të</w:t>
      </w:r>
      <w:r>
        <w:rPr>
          <w:color w:val="333333"/>
          <w:spacing w:val="-6"/>
        </w:rPr>
        <w:t xml:space="preserve"> </w:t>
      </w:r>
      <w:r>
        <w:rPr>
          <w:color w:val="333333"/>
        </w:rPr>
        <w:t>Gjykatës</w:t>
      </w:r>
      <w:r>
        <w:rPr>
          <w:color w:val="333333"/>
          <w:spacing w:val="-5"/>
        </w:rPr>
        <w:t xml:space="preserve"> </w:t>
      </w:r>
      <w:r>
        <w:rPr>
          <w:color w:val="333333"/>
        </w:rPr>
        <w:t>së</w:t>
      </w:r>
      <w:r>
        <w:rPr>
          <w:color w:val="333333"/>
          <w:spacing w:val="-5"/>
        </w:rPr>
        <w:t xml:space="preserve"> </w:t>
      </w:r>
      <w:r>
        <w:rPr>
          <w:color w:val="333333"/>
        </w:rPr>
        <w:t>Apelit</w:t>
      </w:r>
      <w:r>
        <w:rPr>
          <w:color w:val="333333"/>
          <w:spacing w:val="-7"/>
        </w:rPr>
        <w:t xml:space="preserve"> </w:t>
      </w:r>
      <w:r>
        <w:rPr>
          <w:color w:val="333333"/>
        </w:rPr>
        <w:t>është</w:t>
      </w:r>
      <w:r>
        <w:rPr>
          <w:color w:val="333333"/>
          <w:spacing w:val="-5"/>
        </w:rPr>
        <w:t xml:space="preserve"> </w:t>
      </w:r>
      <w:r>
        <w:rPr>
          <w:color w:val="333333"/>
        </w:rPr>
        <w:t>30</w:t>
      </w:r>
      <w:r>
        <w:rPr>
          <w:color w:val="333333"/>
          <w:spacing w:val="-6"/>
        </w:rPr>
        <w:t xml:space="preserve"> </w:t>
      </w:r>
      <w:r>
        <w:rPr>
          <w:color w:val="333333"/>
        </w:rPr>
        <w:t>ditë. Si</w:t>
      </w:r>
      <w:r>
        <w:rPr>
          <w:color w:val="333333"/>
          <w:spacing w:val="-5"/>
        </w:rPr>
        <w:t xml:space="preserve"> </w:t>
      </w:r>
      <w:r>
        <w:rPr>
          <w:color w:val="333333"/>
        </w:rPr>
        <w:t>për</w:t>
      </w:r>
      <w:r>
        <w:rPr>
          <w:color w:val="333333"/>
          <w:spacing w:val="-5"/>
        </w:rPr>
        <w:t xml:space="preserve"> </w:t>
      </w:r>
      <w:r>
        <w:rPr>
          <w:color w:val="333333"/>
        </w:rPr>
        <w:t>ankimin</w:t>
      </w:r>
      <w:r>
        <w:rPr>
          <w:color w:val="333333"/>
          <w:spacing w:val="-5"/>
        </w:rPr>
        <w:t xml:space="preserve"> </w:t>
      </w:r>
      <w:r>
        <w:rPr>
          <w:color w:val="333333"/>
        </w:rPr>
        <w:t>në</w:t>
      </w:r>
      <w:r>
        <w:rPr>
          <w:color w:val="333333"/>
          <w:spacing w:val="-4"/>
        </w:rPr>
        <w:t xml:space="preserve"> </w:t>
      </w:r>
      <w:r>
        <w:rPr>
          <w:color w:val="333333"/>
        </w:rPr>
        <w:t>Gjykatën</w:t>
      </w:r>
      <w:r>
        <w:rPr>
          <w:color w:val="333333"/>
          <w:spacing w:val="-5"/>
        </w:rPr>
        <w:t xml:space="preserve"> </w:t>
      </w:r>
      <w:r>
        <w:rPr>
          <w:color w:val="333333"/>
        </w:rPr>
        <w:t>e</w:t>
      </w:r>
      <w:r>
        <w:rPr>
          <w:color w:val="333333"/>
          <w:spacing w:val="-6"/>
        </w:rPr>
        <w:t xml:space="preserve"> </w:t>
      </w:r>
      <w:r>
        <w:rPr>
          <w:color w:val="333333"/>
        </w:rPr>
        <w:t>Apelit,</w:t>
      </w:r>
      <w:r>
        <w:rPr>
          <w:color w:val="333333"/>
          <w:spacing w:val="-6"/>
        </w:rPr>
        <w:t xml:space="preserve"> </w:t>
      </w:r>
      <w:r>
        <w:rPr>
          <w:color w:val="333333"/>
        </w:rPr>
        <w:t>kundër</w:t>
      </w:r>
      <w:r>
        <w:rPr>
          <w:color w:val="333333"/>
          <w:spacing w:val="-5"/>
        </w:rPr>
        <w:t xml:space="preserve"> </w:t>
      </w:r>
      <w:r>
        <w:rPr>
          <w:color w:val="333333"/>
        </w:rPr>
        <w:t>vendimeve</w:t>
      </w:r>
      <w:r>
        <w:rPr>
          <w:color w:val="333333"/>
          <w:spacing w:val="-5"/>
        </w:rPr>
        <w:t xml:space="preserve"> </w:t>
      </w:r>
      <w:r>
        <w:rPr>
          <w:color w:val="333333"/>
        </w:rPr>
        <w:t>të</w:t>
      </w:r>
      <w:r>
        <w:rPr>
          <w:color w:val="333333"/>
          <w:spacing w:val="-2"/>
        </w:rPr>
        <w:t xml:space="preserve"> </w:t>
      </w:r>
      <w:r>
        <w:rPr>
          <w:color w:val="333333"/>
        </w:rPr>
        <w:t>Gjykatës</w:t>
      </w:r>
      <w:r>
        <w:rPr>
          <w:color w:val="333333"/>
          <w:spacing w:val="-5"/>
        </w:rPr>
        <w:t xml:space="preserve"> </w:t>
      </w:r>
      <w:r>
        <w:rPr>
          <w:color w:val="333333"/>
        </w:rPr>
        <w:t>së</w:t>
      </w:r>
      <w:r>
        <w:rPr>
          <w:color w:val="333333"/>
          <w:spacing w:val="-6"/>
        </w:rPr>
        <w:t xml:space="preserve"> </w:t>
      </w:r>
      <w:r>
        <w:rPr>
          <w:color w:val="333333"/>
        </w:rPr>
        <w:t>Shkallës</w:t>
      </w:r>
      <w:r>
        <w:rPr>
          <w:color w:val="333333"/>
          <w:spacing w:val="-5"/>
        </w:rPr>
        <w:t xml:space="preserve"> </w:t>
      </w:r>
      <w:r>
        <w:rPr>
          <w:color w:val="333333"/>
        </w:rPr>
        <w:t>së</w:t>
      </w:r>
      <w:r>
        <w:rPr>
          <w:color w:val="333333"/>
          <w:spacing w:val="-7"/>
        </w:rPr>
        <w:t xml:space="preserve"> </w:t>
      </w:r>
      <w:r>
        <w:rPr>
          <w:color w:val="333333"/>
        </w:rPr>
        <w:t>Parë</w:t>
      </w:r>
      <w:r>
        <w:rPr>
          <w:color w:val="333333"/>
          <w:spacing w:val="-5"/>
        </w:rPr>
        <w:t xml:space="preserve"> </w:t>
      </w:r>
      <w:r>
        <w:rPr>
          <w:color w:val="333333"/>
        </w:rPr>
        <w:t>(Gjykatës së Rrethit) ashtu edhe për rekursin në Gjykatën e Lartë, ligji ka përcaktuar afate të cilat janë të prerë dhe fillojnë nga dita e nesërme e shpal</w:t>
      </w:r>
      <w:r>
        <w:rPr>
          <w:color w:val="333333"/>
        </w:rPr>
        <w:t>ljes së vendimit</w:t>
      </w:r>
      <w:r>
        <w:rPr>
          <w:color w:val="333333"/>
          <w:spacing w:val="-21"/>
        </w:rPr>
        <w:t xml:space="preserve"> </w:t>
      </w:r>
      <w:r>
        <w:rPr>
          <w:color w:val="333333"/>
        </w:rPr>
        <w:t>përfundimtar.</w:t>
      </w:r>
    </w:p>
    <w:p w:rsidR="005C1E66" w:rsidRDefault="00795456">
      <w:pPr>
        <w:pStyle w:val="BodyText"/>
        <w:spacing w:before="2" w:line="297" w:lineRule="auto"/>
        <w:ind w:right="117"/>
        <w:jc w:val="both"/>
      </w:pPr>
      <w:r>
        <w:rPr>
          <w:color w:val="333333"/>
        </w:rPr>
        <w:t>Në paragrafin e parë të nenit 467 të Kodit të Proçedurës Civile thuhet se rekursi paraqitet dhe depozitohet</w:t>
      </w:r>
      <w:r>
        <w:rPr>
          <w:color w:val="333333"/>
          <w:spacing w:val="-6"/>
        </w:rPr>
        <w:t xml:space="preserve"> </w:t>
      </w:r>
      <w:r>
        <w:rPr>
          <w:color w:val="333333"/>
        </w:rPr>
        <w:t>në</w:t>
      </w:r>
      <w:r>
        <w:rPr>
          <w:color w:val="333333"/>
          <w:spacing w:val="-3"/>
        </w:rPr>
        <w:t xml:space="preserve"> </w:t>
      </w:r>
      <w:r>
        <w:rPr>
          <w:color w:val="333333"/>
        </w:rPr>
        <w:t>sekretarinë</w:t>
      </w:r>
      <w:r>
        <w:rPr>
          <w:color w:val="333333"/>
          <w:spacing w:val="-5"/>
        </w:rPr>
        <w:t xml:space="preserve"> </w:t>
      </w:r>
      <w:r>
        <w:rPr>
          <w:color w:val="333333"/>
        </w:rPr>
        <w:t>e</w:t>
      </w:r>
      <w:r>
        <w:rPr>
          <w:color w:val="333333"/>
          <w:spacing w:val="-4"/>
        </w:rPr>
        <w:t xml:space="preserve"> </w:t>
      </w:r>
      <w:r>
        <w:rPr>
          <w:color w:val="333333"/>
        </w:rPr>
        <w:t>Gjykatës</w:t>
      </w:r>
      <w:r>
        <w:rPr>
          <w:color w:val="333333"/>
          <w:spacing w:val="-5"/>
        </w:rPr>
        <w:t xml:space="preserve"> </w:t>
      </w:r>
      <w:r>
        <w:rPr>
          <w:color w:val="333333"/>
        </w:rPr>
        <w:t>që</w:t>
      </w:r>
      <w:r>
        <w:rPr>
          <w:color w:val="333333"/>
          <w:spacing w:val="-6"/>
        </w:rPr>
        <w:t xml:space="preserve"> </w:t>
      </w:r>
      <w:r>
        <w:rPr>
          <w:color w:val="333333"/>
        </w:rPr>
        <w:t>ka</w:t>
      </w:r>
      <w:r>
        <w:rPr>
          <w:color w:val="333333"/>
          <w:spacing w:val="-4"/>
        </w:rPr>
        <w:t xml:space="preserve"> </w:t>
      </w:r>
      <w:r>
        <w:rPr>
          <w:color w:val="333333"/>
        </w:rPr>
        <w:t>dhënë</w:t>
      </w:r>
      <w:r>
        <w:rPr>
          <w:color w:val="333333"/>
          <w:spacing w:val="-7"/>
        </w:rPr>
        <w:t xml:space="preserve"> </w:t>
      </w:r>
      <w:r>
        <w:rPr>
          <w:color w:val="333333"/>
        </w:rPr>
        <w:t>vendimin.</w:t>
      </w:r>
      <w:r>
        <w:rPr>
          <w:color w:val="333333"/>
          <w:spacing w:val="-5"/>
        </w:rPr>
        <w:t xml:space="preserve"> </w:t>
      </w:r>
      <w:r>
        <w:rPr>
          <w:color w:val="333333"/>
        </w:rPr>
        <w:t>Nga</w:t>
      </w:r>
      <w:r>
        <w:rPr>
          <w:color w:val="333333"/>
          <w:spacing w:val="-7"/>
        </w:rPr>
        <w:t xml:space="preserve"> </w:t>
      </w:r>
      <w:r>
        <w:rPr>
          <w:color w:val="333333"/>
        </w:rPr>
        <w:t>kjo</w:t>
      </w:r>
      <w:r>
        <w:rPr>
          <w:color w:val="333333"/>
          <w:spacing w:val="-4"/>
        </w:rPr>
        <w:t xml:space="preserve"> </w:t>
      </w:r>
      <w:r>
        <w:rPr>
          <w:color w:val="333333"/>
        </w:rPr>
        <w:t>del</w:t>
      </w:r>
      <w:r>
        <w:rPr>
          <w:color w:val="333333"/>
          <w:spacing w:val="-3"/>
        </w:rPr>
        <w:t xml:space="preserve"> </w:t>
      </w:r>
      <w:r>
        <w:rPr>
          <w:color w:val="333333"/>
        </w:rPr>
        <w:t>e</w:t>
      </w:r>
      <w:r>
        <w:rPr>
          <w:color w:val="333333"/>
          <w:spacing w:val="-5"/>
        </w:rPr>
        <w:t xml:space="preserve"> </w:t>
      </w:r>
      <w:r>
        <w:rPr>
          <w:color w:val="333333"/>
        </w:rPr>
        <w:t>qartë</w:t>
      </w:r>
      <w:r>
        <w:rPr>
          <w:color w:val="333333"/>
          <w:spacing w:val="-4"/>
        </w:rPr>
        <w:t xml:space="preserve"> </w:t>
      </w:r>
      <w:r>
        <w:rPr>
          <w:color w:val="333333"/>
        </w:rPr>
        <w:t>se</w:t>
      </w:r>
      <w:r>
        <w:rPr>
          <w:color w:val="333333"/>
          <w:spacing w:val="-5"/>
        </w:rPr>
        <w:t xml:space="preserve"> </w:t>
      </w:r>
      <w:r>
        <w:rPr>
          <w:color w:val="333333"/>
        </w:rPr>
        <w:t>rekursi</w:t>
      </w:r>
      <w:r>
        <w:rPr>
          <w:color w:val="333333"/>
          <w:spacing w:val="-3"/>
        </w:rPr>
        <w:t xml:space="preserve"> </w:t>
      </w:r>
      <w:r>
        <w:rPr>
          <w:color w:val="333333"/>
        </w:rPr>
        <w:t>duhet të depozitohet, sipas rastit, në sekretarinë e Gjykatës së Apelit kur objekti i rekursit është vendimi i</w:t>
      </w:r>
      <w:r>
        <w:rPr>
          <w:color w:val="333333"/>
          <w:spacing w:val="-6"/>
        </w:rPr>
        <w:t xml:space="preserve"> </w:t>
      </w:r>
      <w:r>
        <w:rPr>
          <w:color w:val="333333"/>
        </w:rPr>
        <w:t>Gjykatës</w:t>
      </w:r>
      <w:r>
        <w:rPr>
          <w:color w:val="333333"/>
          <w:spacing w:val="-8"/>
        </w:rPr>
        <w:t xml:space="preserve"> </w:t>
      </w:r>
      <w:r>
        <w:rPr>
          <w:color w:val="333333"/>
        </w:rPr>
        <w:t>së</w:t>
      </w:r>
      <w:r>
        <w:rPr>
          <w:color w:val="333333"/>
          <w:spacing w:val="-9"/>
        </w:rPr>
        <w:t xml:space="preserve"> </w:t>
      </w:r>
      <w:r>
        <w:rPr>
          <w:color w:val="333333"/>
        </w:rPr>
        <w:t>Apelit,</w:t>
      </w:r>
      <w:r>
        <w:rPr>
          <w:color w:val="333333"/>
          <w:spacing w:val="-7"/>
        </w:rPr>
        <w:t xml:space="preserve"> </w:t>
      </w:r>
      <w:r>
        <w:rPr>
          <w:color w:val="333333"/>
        </w:rPr>
        <w:t>(dhe</w:t>
      </w:r>
      <w:r>
        <w:rPr>
          <w:color w:val="333333"/>
          <w:spacing w:val="-9"/>
        </w:rPr>
        <w:t xml:space="preserve"> </w:t>
      </w:r>
      <w:r>
        <w:rPr>
          <w:color w:val="333333"/>
        </w:rPr>
        <w:t>në</w:t>
      </w:r>
      <w:r>
        <w:rPr>
          <w:color w:val="333333"/>
          <w:spacing w:val="-8"/>
        </w:rPr>
        <w:t xml:space="preserve"> </w:t>
      </w:r>
      <w:r>
        <w:rPr>
          <w:color w:val="333333"/>
        </w:rPr>
        <w:t>fakt</w:t>
      </w:r>
      <w:r>
        <w:rPr>
          <w:color w:val="333333"/>
          <w:spacing w:val="-8"/>
        </w:rPr>
        <w:t xml:space="preserve"> </w:t>
      </w:r>
      <w:r>
        <w:rPr>
          <w:color w:val="333333"/>
        </w:rPr>
        <w:t>në</w:t>
      </w:r>
      <w:r>
        <w:rPr>
          <w:color w:val="333333"/>
          <w:spacing w:val="-6"/>
        </w:rPr>
        <w:t xml:space="preserve"> </w:t>
      </w:r>
      <w:r>
        <w:rPr>
          <w:color w:val="333333"/>
        </w:rPr>
        <w:t>pjesën</w:t>
      </w:r>
      <w:r>
        <w:rPr>
          <w:color w:val="333333"/>
          <w:spacing w:val="-9"/>
        </w:rPr>
        <w:t xml:space="preserve"> </w:t>
      </w:r>
      <w:r>
        <w:rPr>
          <w:color w:val="333333"/>
        </w:rPr>
        <w:t>më</w:t>
      </w:r>
      <w:r>
        <w:rPr>
          <w:color w:val="333333"/>
          <w:spacing w:val="-6"/>
        </w:rPr>
        <w:t xml:space="preserve"> </w:t>
      </w:r>
      <w:r>
        <w:rPr>
          <w:color w:val="333333"/>
        </w:rPr>
        <w:t>të</w:t>
      </w:r>
      <w:r>
        <w:rPr>
          <w:color w:val="333333"/>
          <w:spacing w:val="-9"/>
        </w:rPr>
        <w:t xml:space="preserve"> </w:t>
      </w:r>
      <w:r>
        <w:rPr>
          <w:color w:val="333333"/>
        </w:rPr>
        <w:t>madhe</w:t>
      </w:r>
      <w:r>
        <w:rPr>
          <w:color w:val="333333"/>
          <w:spacing w:val="-8"/>
        </w:rPr>
        <w:t xml:space="preserve"> </w:t>
      </w:r>
      <w:r>
        <w:rPr>
          <w:color w:val="333333"/>
        </w:rPr>
        <w:t>ndaj</w:t>
      </w:r>
      <w:r>
        <w:rPr>
          <w:color w:val="333333"/>
          <w:spacing w:val="-8"/>
        </w:rPr>
        <w:t xml:space="preserve"> </w:t>
      </w:r>
      <w:r>
        <w:rPr>
          <w:color w:val="333333"/>
        </w:rPr>
        <w:t>këtyre</w:t>
      </w:r>
      <w:r>
        <w:rPr>
          <w:color w:val="333333"/>
          <w:spacing w:val="-6"/>
        </w:rPr>
        <w:t xml:space="preserve"> </w:t>
      </w:r>
      <w:r>
        <w:rPr>
          <w:color w:val="333333"/>
        </w:rPr>
        <w:t>vendimeve</w:t>
      </w:r>
      <w:r>
        <w:rPr>
          <w:color w:val="333333"/>
          <w:spacing w:val="-7"/>
        </w:rPr>
        <w:t xml:space="preserve"> </w:t>
      </w:r>
      <w:r>
        <w:rPr>
          <w:color w:val="333333"/>
        </w:rPr>
        <w:t>bëhet</w:t>
      </w:r>
      <w:r>
        <w:rPr>
          <w:color w:val="333333"/>
          <w:spacing w:val="-7"/>
        </w:rPr>
        <w:t xml:space="preserve"> </w:t>
      </w:r>
      <w:r>
        <w:rPr>
          <w:color w:val="333333"/>
        </w:rPr>
        <w:t>rekurs)</w:t>
      </w:r>
      <w:r>
        <w:rPr>
          <w:color w:val="333333"/>
          <w:spacing w:val="-8"/>
        </w:rPr>
        <w:t xml:space="preserve"> </w:t>
      </w:r>
      <w:r>
        <w:rPr>
          <w:color w:val="333333"/>
        </w:rPr>
        <w:t xml:space="preserve">dhe në sekretarinë e Gjykatës së Rrethit për vendimet </w:t>
      </w:r>
      <w:r>
        <w:rPr>
          <w:color w:val="333333"/>
        </w:rPr>
        <w:t>e dhëna prej saj që mund të ankimohen direkt në Gjykatën e Lartë, në rastet që parashikohen nga Kodi i Proçedurës</w:t>
      </w:r>
      <w:r>
        <w:rPr>
          <w:color w:val="333333"/>
          <w:spacing w:val="-17"/>
        </w:rPr>
        <w:t xml:space="preserve"> </w:t>
      </w:r>
      <w:r>
        <w:rPr>
          <w:color w:val="333333"/>
        </w:rPr>
        <w:t>Civile.</w:t>
      </w:r>
    </w:p>
    <w:p w:rsidR="005C1E66" w:rsidRDefault="00795456">
      <w:pPr>
        <w:pStyle w:val="BodyText"/>
        <w:spacing w:before="4" w:line="297" w:lineRule="auto"/>
        <w:ind w:right="118"/>
        <w:jc w:val="both"/>
      </w:pPr>
      <w:r>
        <w:rPr>
          <w:color w:val="333333"/>
        </w:rPr>
        <w:t>Megjithatë, në praktikë me shprehjen "Gjykata që ka dhënë vendimin" është pranuar të quhet Gjykata e Rrethit.</w:t>
      </w:r>
    </w:p>
    <w:p w:rsidR="005C1E66" w:rsidRDefault="00795456">
      <w:pPr>
        <w:pStyle w:val="BodyText"/>
        <w:spacing w:before="1" w:line="297" w:lineRule="auto"/>
        <w:ind w:right="117"/>
        <w:jc w:val="both"/>
      </w:pPr>
      <w:r>
        <w:rPr>
          <w:color w:val="333333"/>
        </w:rPr>
        <w:t>Në</w:t>
      </w:r>
      <w:r>
        <w:rPr>
          <w:color w:val="333333"/>
          <w:spacing w:val="-14"/>
        </w:rPr>
        <w:t xml:space="preserve"> </w:t>
      </w:r>
      <w:r>
        <w:rPr>
          <w:color w:val="333333"/>
        </w:rPr>
        <w:t>rekurs</w:t>
      </w:r>
      <w:r>
        <w:rPr>
          <w:color w:val="333333"/>
          <w:spacing w:val="-15"/>
        </w:rPr>
        <w:t xml:space="preserve"> </w:t>
      </w:r>
      <w:r>
        <w:rPr>
          <w:color w:val="333333"/>
        </w:rPr>
        <w:t>duhet</w:t>
      </w:r>
      <w:r>
        <w:rPr>
          <w:color w:val="333333"/>
          <w:spacing w:val="-15"/>
        </w:rPr>
        <w:t xml:space="preserve"> </w:t>
      </w:r>
      <w:r>
        <w:rPr>
          <w:color w:val="333333"/>
        </w:rPr>
        <w:t>të</w:t>
      </w:r>
      <w:r>
        <w:rPr>
          <w:color w:val="333333"/>
          <w:spacing w:val="-13"/>
        </w:rPr>
        <w:t xml:space="preserve"> </w:t>
      </w:r>
      <w:r>
        <w:rPr>
          <w:color w:val="333333"/>
        </w:rPr>
        <w:t>shënohet</w:t>
      </w:r>
      <w:r>
        <w:rPr>
          <w:color w:val="333333"/>
          <w:spacing w:val="-15"/>
        </w:rPr>
        <w:t xml:space="preserve"> </w:t>
      </w:r>
      <w:r>
        <w:rPr>
          <w:color w:val="333333"/>
        </w:rPr>
        <w:t>se</w:t>
      </w:r>
      <w:r>
        <w:rPr>
          <w:color w:val="333333"/>
          <w:spacing w:val="-14"/>
        </w:rPr>
        <w:t xml:space="preserve"> </w:t>
      </w:r>
      <w:r>
        <w:rPr>
          <w:color w:val="333333"/>
        </w:rPr>
        <w:t>kush</w:t>
      </w:r>
      <w:r>
        <w:rPr>
          <w:color w:val="333333"/>
          <w:spacing w:val="-16"/>
        </w:rPr>
        <w:t xml:space="preserve"> </w:t>
      </w:r>
      <w:r>
        <w:rPr>
          <w:color w:val="333333"/>
        </w:rPr>
        <w:t>janë</w:t>
      </w:r>
      <w:r>
        <w:rPr>
          <w:color w:val="333333"/>
          <w:spacing w:val="-13"/>
        </w:rPr>
        <w:t xml:space="preserve"> </w:t>
      </w:r>
      <w:r>
        <w:rPr>
          <w:color w:val="333333"/>
        </w:rPr>
        <w:t>palët</w:t>
      </w:r>
      <w:r>
        <w:rPr>
          <w:color w:val="333333"/>
          <w:spacing w:val="-15"/>
        </w:rPr>
        <w:t xml:space="preserve"> </w:t>
      </w:r>
      <w:r>
        <w:rPr>
          <w:color w:val="333333"/>
        </w:rPr>
        <w:t>ndërgjyqëse</w:t>
      </w:r>
      <w:r>
        <w:rPr>
          <w:color w:val="333333"/>
          <w:spacing w:val="-14"/>
        </w:rPr>
        <w:t xml:space="preserve"> </w:t>
      </w:r>
      <w:r>
        <w:rPr>
          <w:color w:val="333333"/>
        </w:rPr>
        <w:t>(identiteti</w:t>
      </w:r>
      <w:r>
        <w:rPr>
          <w:color w:val="333333"/>
          <w:spacing w:val="-13"/>
        </w:rPr>
        <w:t xml:space="preserve"> </w:t>
      </w:r>
      <w:r>
        <w:rPr>
          <w:color w:val="333333"/>
        </w:rPr>
        <w:t>i</w:t>
      </w:r>
      <w:r>
        <w:rPr>
          <w:color w:val="333333"/>
          <w:spacing w:val="-12"/>
        </w:rPr>
        <w:t xml:space="preserve"> </w:t>
      </w:r>
      <w:r>
        <w:rPr>
          <w:color w:val="333333"/>
        </w:rPr>
        <w:t>tyre,</w:t>
      </w:r>
      <w:r>
        <w:rPr>
          <w:color w:val="333333"/>
          <w:spacing w:val="-15"/>
        </w:rPr>
        <w:t xml:space="preserve"> </w:t>
      </w:r>
      <w:r>
        <w:rPr>
          <w:color w:val="333333"/>
        </w:rPr>
        <w:t>vendbanimi</w:t>
      </w:r>
      <w:r>
        <w:rPr>
          <w:color w:val="333333"/>
          <w:spacing w:val="-13"/>
        </w:rPr>
        <w:t xml:space="preserve"> </w:t>
      </w:r>
      <w:r>
        <w:rPr>
          <w:color w:val="333333"/>
        </w:rPr>
        <w:t>etj),</w:t>
      </w:r>
      <w:r>
        <w:rPr>
          <w:color w:val="333333"/>
          <w:spacing w:val="-15"/>
        </w:rPr>
        <w:t xml:space="preserve"> </w:t>
      </w:r>
      <w:r>
        <w:rPr>
          <w:color w:val="333333"/>
        </w:rPr>
        <w:t>numri dhe dita e vendimit që kundërshtohet dhe cila Gjykatë e ka dhënë, të paraqiten në mënyrë të përmbledhur</w:t>
      </w:r>
      <w:r>
        <w:rPr>
          <w:color w:val="333333"/>
          <w:spacing w:val="-5"/>
        </w:rPr>
        <w:t xml:space="preserve"> </w:t>
      </w:r>
      <w:r>
        <w:rPr>
          <w:color w:val="333333"/>
        </w:rPr>
        <w:t>faktet</w:t>
      </w:r>
      <w:r>
        <w:rPr>
          <w:color w:val="333333"/>
          <w:spacing w:val="-5"/>
        </w:rPr>
        <w:t xml:space="preserve"> </w:t>
      </w:r>
      <w:r>
        <w:rPr>
          <w:color w:val="333333"/>
        </w:rPr>
        <w:t>e</w:t>
      </w:r>
      <w:r>
        <w:rPr>
          <w:color w:val="333333"/>
          <w:spacing w:val="-5"/>
        </w:rPr>
        <w:t xml:space="preserve"> </w:t>
      </w:r>
      <w:r>
        <w:rPr>
          <w:color w:val="333333"/>
        </w:rPr>
        <w:t>çështjes</w:t>
      </w:r>
      <w:r>
        <w:rPr>
          <w:color w:val="333333"/>
          <w:spacing w:val="-4"/>
        </w:rPr>
        <w:t xml:space="preserve"> </w:t>
      </w:r>
      <w:r>
        <w:rPr>
          <w:color w:val="333333"/>
        </w:rPr>
        <w:t>(faktet</w:t>
      </w:r>
      <w:r>
        <w:rPr>
          <w:color w:val="333333"/>
          <w:spacing w:val="-6"/>
        </w:rPr>
        <w:t xml:space="preserve"> </w:t>
      </w:r>
      <w:r>
        <w:rPr>
          <w:color w:val="333333"/>
        </w:rPr>
        <w:t>e</w:t>
      </w:r>
      <w:r>
        <w:rPr>
          <w:color w:val="333333"/>
          <w:spacing w:val="-4"/>
        </w:rPr>
        <w:t xml:space="preserve"> </w:t>
      </w:r>
      <w:r>
        <w:rPr>
          <w:color w:val="333333"/>
        </w:rPr>
        <w:t>ndodhura,</w:t>
      </w:r>
      <w:r>
        <w:rPr>
          <w:color w:val="333333"/>
          <w:spacing w:val="-5"/>
        </w:rPr>
        <w:t xml:space="preserve"> </w:t>
      </w:r>
      <w:r>
        <w:rPr>
          <w:color w:val="333333"/>
        </w:rPr>
        <w:t>cilat</w:t>
      </w:r>
      <w:r>
        <w:rPr>
          <w:color w:val="333333"/>
          <w:spacing w:val="-6"/>
        </w:rPr>
        <w:t xml:space="preserve"> </w:t>
      </w:r>
      <w:r>
        <w:rPr>
          <w:color w:val="333333"/>
        </w:rPr>
        <w:t>janë</w:t>
      </w:r>
      <w:r>
        <w:rPr>
          <w:color w:val="333333"/>
          <w:spacing w:val="-6"/>
        </w:rPr>
        <w:t xml:space="preserve"> </w:t>
      </w:r>
      <w:r>
        <w:rPr>
          <w:color w:val="333333"/>
        </w:rPr>
        <w:t>ato,</w:t>
      </w:r>
      <w:r>
        <w:rPr>
          <w:color w:val="333333"/>
          <w:spacing w:val="-6"/>
        </w:rPr>
        <w:t xml:space="preserve"> </w:t>
      </w:r>
      <w:r>
        <w:rPr>
          <w:color w:val="333333"/>
        </w:rPr>
        <w:t>provat</w:t>
      </w:r>
      <w:r>
        <w:rPr>
          <w:color w:val="333333"/>
          <w:spacing w:val="-5"/>
        </w:rPr>
        <w:t xml:space="preserve"> </w:t>
      </w:r>
      <w:r>
        <w:rPr>
          <w:color w:val="333333"/>
        </w:rPr>
        <w:t>e</w:t>
      </w:r>
      <w:r>
        <w:rPr>
          <w:color w:val="333333"/>
          <w:spacing w:val="-4"/>
        </w:rPr>
        <w:t xml:space="preserve"> </w:t>
      </w:r>
      <w:r>
        <w:rPr>
          <w:color w:val="333333"/>
        </w:rPr>
        <w:t>admini</w:t>
      </w:r>
      <w:r>
        <w:rPr>
          <w:color w:val="333333"/>
        </w:rPr>
        <w:t>struara</w:t>
      </w:r>
      <w:r>
        <w:rPr>
          <w:color w:val="333333"/>
          <w:spacing w:val="-5"/>
        </w:rPr>
        <w:t xml:space="preserve"> </w:t>
      </w:r>
      <w:r>
        <w:rPr>
          <w:color w:val="333333"/>
        </w:rPr>
        <w:t>apo</w:t>
      </w:r>
      <w:r>
        <w:rPr>
          <w:color w:val="333333"/>
          <w:spacing w:val="-6"/>
        </w:rPr>
        <w:t xml:space="preserve"> </w:t>
      </w:r>
      <w:r>
        <w:rPr>
          <w:color w:val="333333"/>
        </w:rPr>
        <w:t>ato</w:t>
      </w:r>
      <w:r>
        <w:rPr>
          <w:color w:val="333333"/>
          <w:spacing w:val="-5"/>
        </w:rPr>
        <w:t xml:space="preserve"> </w:t>
      </w:r>
      <w:r>
        <w:rPr>
          <w:color w:val="333333"/>
        </w:rPr>
        <w:t>që kërkon pala dhe që pretendon se e bazon kërkesën e saj ndaj vendimit të ankimuar) të tregohen shkaqet për të cilat kërkohet prishja e vendimit, duke iu referuar normave ligjore mbi të cilat mbështetet, dhe nëse rekursi është bërë nga avo</w:t>
      </w:r>
      <w:r>
        <w:rPr>
          <w:color w:val="333333"/>
        </w:rPr>
        <w:t>kati ose nga pala në</w:t>
      </w:r>
      <w:r>
        <w:rPr>
          <w:color w:val="333333"/>
          <w:spacing w:val="-11"/>
        </w:rPr>
        <w:t xml:space="preserve"> </w:t>
      </w:r>
      <w:r>
        <w:rPr>
          <w:color w:val="333333"/>
        </w:rPr>
        <w:t>proçes.</w:t>
      </w:r>
    </w:p>
    <w:sectPr w:rsidR="005C1E66">
      <w:pgSz w:w="11910" w:h="16850"/>
      <w:pgMar w:top="1420" w:right="13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3863FC"/>
    <w:multiLevelType w:val="hybridMultilevel"/>
    <w:tmpl w:val="32B0E284"/>
    <w:lvl w:ilvl="0" w:tplc="A0427232">
      <w:numFmt w:val="bullet"/>
      <w:lvlText w:val=""/>
      <w:lvlJc w:val="left"/>
      <w:pPr>
        <w:ind w:left="460" w:hanging="360"/>
      </w:pPr>
      <w:rPr>
        <w:rFonts w:ascii="Symbol" w:eastAsia="Symbol" w:hAnsi="Symbol" w:cs="Symbol" w:hint="default"/>
        <w:color w:val="333333"/>
        <w:w w:val="99"/>
        <w:sz w:val="20"/>
        <w:szCs w:val="20"/>
        <w:lang w:val="sq-AL" w:eastAsia="en-US" w:bidi="ar-SA"/>
      </w:rPr>
    </w:lvl>
    <w:lvl w:ilvl="1" w:tplc="68F60A20">
      <w:numFmt w:val="bullet"/>
      <w:lvlText w:val="•"/>
      <w:lvlJc w:val="left"/>
      <w:pPr>
        <w:ind w:left="1374" w:hanging="360"/>
      </w:pPr>
      <w:rPr>
        <w:rFonts w:hint="default"/>
        <w:lang w:val="sq-AL" w:eastAsia="en-US" w:bidi="ar-SA"/>
      </w:rPr>
    </w:lvl>
    <w:lvl w:ilvl="2" w:tplc="C6042C98">
      <w:numFmt w:val="bullet"/>
      <w:lvlText w:val="•"/>
      <w:lvlJc w:val="left"/>
      <w:pPr>
        <w:ind w:left="2289" w:hanging="360"/>
      </w:pPr>
      <w:rPr>
        <w:rFonts w:hint="default"/>
        <w:lang w:val="sq-AL" w:eastAsia="en-US" w:bidi="ar-SA"/>
      </w:rPr>
    </w:lvl>
    <w:lvl w:ilvl="3" w:tplc="2714AE00">
      <w:numFmt w:val="bullet"/>
      <w:lvlText w:val="•"/>
      <w:lvlJc w:val="left"/>
      <w:pPr>
        <w:ind w:left="3203" w:hanging="360"/>
      </w:pPr>
      <w:rPr>
        <w:rFonts w:hint="default"/>
        <w:lang w:val="sq-AL" w:eastAsia="en-US" w:bidi="ar-SA"/>
      </w:rPr>
    </w:lvl>
    <w:lvl w:ilvl="4" w:tplc="D2A8ED98">
      <w:numFmt w:val="bullet"/>
      <w:lvlText w:val="•"/>
      <w:lvlJc w:val="left"/>
      <w:pPr>
        <w:ind w:left="4118" w:hanging="360"/>
      </w:pPr>
      <w:rPr>
        <w:rFonts w:hint="default"/>
        <w:lang w:val="sq-AL" w:eastAsia="en-US" w:bidi="ar-SA"/>
      </w:rPr>
    </w:lvl>
    <w:lvl w:ilvl="5" w:tplc="8182B5C6">
      <w:numFmt w:val="bullet"/>
      <w:lvlText w:val="•"/>
      <w:lvlJc w:val="left"/>
      <w:pPr>
        <w:ind w:left="5033" w:hanging="360"/>
      </w:pPr>
      <w:rPr>
        <w:rFonts w:hint="default"/>
        <w:lang w:val="sq-AL" w:eastAsia="en-US" w:bidi="ar-SA"/>
      </w:rPr>
    </w:lvl>
    <w:lvl w:ilvl="6" w:tplc="FEBAA85C">
      <w:numFmt w:val="bullet"/>
      <w:lvlText w:val="•"/>
      <w:lvlJc w:val="left"/>
      <w:pPr>
        <w:ind w:left="5947" w:hanging="360"/>
      </w:pPr>
      <w:rPr>
        <w:rFonts w:hint="default"/>
        <w:lang w:val="sq-AL" w:eastAsia="en-US" w:bidi="ar-SA"/>
      </w:rPr>
    </w:lvl>
    <w:lvl w:ilvl="7" w:tplc="7B06364A">
      <w:numFmt w:val="bullet"/>
      <w:lvlText w:val="•"/>
      <w:lvlJc w:val="left"/>
      <w:pPr>
        <w:ind w:left="6862" w:hanging="360"/>
      </w:pPr>
      <w:rPr>
        <w:rFonts w:hint="default"/>
        <w:lang w:val="sq-AL" w:eastAsia="en-US" w:bidi="ar-SA"/>
      </w:rPr>
    </w:lvl>
    <w:lvl w:ilvl="8" w:tplc="052267B2">
      <w:numFmt w:val="bullet"/>
      <w:lvlText w:val="•"/>
      <w:lvlJc w:val="left"/>
      <w:pPr>
        <w:ind w:left="7777" w:hanging="360"/>
      </w:pPr>
      <w:rPr>
        <w:rFonts w:hint="default"/>
        <w:lang w:val="sq-A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5C1E66"/>
    <w:rsid w:val="005C1E66"/>
    <w:rsid w:val="0079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724E68-8DC4-464E-8ABA-1B3DAE09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sq-AL"/>
    </w:rPr>
  </w:style>
  <w:style w:type="paragraph" w:styleId="Heading1">
    <w:name w:val="heading 1"/>
    <w:basedOn w:val="Normal"/>
    <w:uiPriority w:val="1"/>
    <w:qFormat/>
    <w:pPr>
      <w:ind w:left="460"/>
      <w:outlineLvl w:val="0"/>
    </w:pPr>
    <w:rPr>
      <w:b/>
      <w:bCs/>
      <w:sz w:val="21"/>
      <w:szCs w:val="21"/>
    </w:rPr>
  </w:style>
  <w:style w:type="paragraph" w:styleId="Heading2">
    <w:name w:val="heading 2"/>
    <w:basedOn w:val="Normal"/>
    <w:uiPriority w:val="1"/>
    <w:qFormat/>
    <w:pPr>
      <w:ind w:left="460"/>
      <w:outlineLvl w:val="1"/>
    </w:pPr>
    <w:rPr>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sz w:val="21"/>
      <w:szCs w:val="21"/>
    </w:rPr>
  </w:style>
  <w:style w:type="paragraph" w:styleId="ListParagraph">
    <w:name w:val="List Paragraph"/>
    <w:basedOn w:val="Normal"/>
    <w:uiPriority w:val="1"/>
    <w:qFormat/>
    <w:pPr>
      <w:spacing w:line="245" w:lineRule="exact"/>
      <w:ind w:left="4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2239</Words>
  <Characters>12763</Characters>
  <Application>Microsoft Office Word</Application>
  <DocSecurity>0</DocSecurity>
  <Lines>106</Lines>
  <Paragraphs>29</Paragraphs>
  <ScaleCrop>false</ScaleCrop>
  <Company/>
  <LinksUpToDate>false</LinksUpToDate>
  <CharactersWithSpaces>14973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Gjykata  Shkoder</dc:creator>
  <cp:lastModifiedBy>eri</cp:lastModifiedBy>
  <cp:revision>3</cp:revision>
  <dcterms:created xsi:type="dcterms:W3CDTF">2021-06-18T17:05:00Z</dcterms:created>
  <dcterms:modified xsi:type="dcterms:W3CDTF">2021-06-18T17:07:00Z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2021-04-02T00:00:00Z</vt:filetime>
  </property>
  <property fmtid="{D5CDD505-2E9C-101B-9397-08002B2CF9AE}" pid="3" name="Creator">
    <vt:lpwstr>Microsoft® Word 2016</vt:lpwstr>
  </property>
  <property fmtid="{D5CDD505-2E9C-101B-9397-08002B2CF9AE}" pid="4" name="LastSaved">
    <vt:filetime>2021-06-18T00:00:00Z</vt:filetime>
  </property>
</Properties>
</file>